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27F7EE22" w:rsidR="002D2B29" w:rsidRPr="00D92023" w:rsidRDefault="002D2B29" w:rsidP="002D2B29">
      <w:pPr>
        <w:pStyle w:val="3GPPHeader"/>
        <w:rPr>
          <w:highlight w:val="yellow"/>
        </w:rPr>
      </w:pPr>
      <w:r w:rsidRPr="00D92023">
        <w:t>3GPP TSG RAN WG1 Meeting Ad-Hoc Meeting 1901</w:t>
      </w:r>
      <w:r w:rsidRPr="00D92023">
        <w:tab/>
      </w:r>
      <w:r w:rsidRPr="00235DE7">
        <w:t>R1-</w:t>
      </w:r>
      <w:r w:rsidR="00513B38" w:rsidRPr="00D92023">
        <w:t>1900926</w:t>
      </w:r>
      <w:r w:rsidR="00513B38" w:rsidRPr="00235DE7" w:rsidDel="00513B38">
        <w:t xml:space="preserve"> </w:t>
      </w:r>
    </w:p>
    <w:p w14:paraId="0867B816" w14:textId="77777777" w:rsidR="002D2B29" w:rsidRPr="00BB145B" w:rsidRDefault="002D2B29" w:rsidP="002D2B29">
      <w:pPr>
        <w:pStyle w:val="3GPPHeader"/>
      </w:pPr>
      <w:r w:rsidRPr="00C51092">
        <w:t>Taipei, Taiwan, 21</w:t>
      </w:r>
      <w:r w:rsidRPr="00C51092">
        <w:rPr>
          <w:vertAlign w:val="superscript"/>
        </w:rPr>
        <w:t>st</w:t>
      </w:r>
      <w:r w:rsidRPr="004662D5">
        <w:t>-25</w:t>
      </w:r>
      <w:r w:rsidRPr="00BB145B">
        <w:rPr>
          <w:vertAlign w:val="superscript"/>
        </w:rPr>
        <w:t>th</w:t>
      </w:r>
      <w:r w:rsidRPr="00BB145B">
        <w:t xml:space="preserve"> </w:t>
      </w:r>
      <w:proofErr w:type="gramStart"/>
      <w:r w:rsidRPr="00BB145B">
        <w:t>January,</w:t>
      </w:r>
      <w:proofErr w:type="gramEnd"/>
      <w:r w:rsidRPr="00BB145B">
        <w:t xml:space="preserve"> 2019</w:t>
      </w:r>
    </w:p>
    <w:p w14:paraId="0E0DE436" w14:textId="77777777" w:rsidR="002D2B29" w:rsidRPr="00BB145B" w:rsidRDefault="002D2B29" w:rsidP="002D2B29">
      <w:pPr>
        <w:pStyle w:val="3GPPHeader"/>
      </w:pPr>
    </w:p>
    <w:p w14:paraId="45F89248" w14:textId="77777777" w:rsidR="002D2B29" w:rsidRPr="00BB145B" w:rsidRDefault="002D2B29" w:rsidP="002D2B29">
      <w:pPr>
        <w:pStyle w:val="3GPPHeader"/>
      </w:pPr>
      <w:r w:rsidRPr="00BB145B">
        <w:t>Source:</w:t>
      </w:r>
      <w:r w:rsidRPr="00BB145B">
        <w:tab/>
        <w:t>Ericsson</w:t>
      </w:r>
    </w:p>
    <w:p w14:paraId="6C10A381" w14:textId="4CD923A1" w:rsidR="002D2B29" w:rsidRPr="00BB145B" w:rsidRDefault="002D2B29" w:rsidP="002D2B29">
      <w:pPr>
        <w:pStyle w:val="3GPPHeader"/>
      </w:pPr>
      <w:r w:rsidRPr="00BB145B">
        <w:t>Title:</w:t>
      </w:r>
      <w:r w:rsidRPr="00BB145B">
        <w:tab/>
      </w:r>
      <w:r w:rsidR="00DA66A9" w:rsidRPr="00BB145B">
        <w:t>On full power UL transmission</w:t>
      </w:r>
    </w:p>
    <w:p w14:paraId="555D736A" w14:textId="1EE2913F" w:rsidR="002D2B29" w:rsidRPr="00BB145B" w:rsidRDefault="002D2B29" w:rsidP="002D2B29">
      <w:pPr>
        <w:pStyle w:val="3GPPHeader"/>
      </w:pPr>
      <w:r w:rsidRPr="00BB145B">
        <w:t>Agenda Item:</w:t>
      </w:r>
      <w:r w:rsidRPr="00BB145B">
        <w:tab/>
      </w:r>
      <w:r w:rsidR="00DA66A9" w:rsidRPr="00BB145B">
        <w:t>7.2.8.4</w:t>
      </w:r>
    </w:p>
    <w:p w14:paraId="7D21848B" w14:textId="77777777" w:rsidR="002D2B29" w:rsidRPr="00BB145B" w:rsidRDefault="002D2B29" w:rsidP="002D2B29">
      <w:pPr>
        <w:pStyle w:val="3GPPHeader"/>
      </w:pPr>
      <w:r w:rsidRPr="00BB145B">
        <w:t>Document for:</w:t>
      </w:r>
      <w:r w:rsidRPr="00BB145B">
        <w:tab/>
        <w:t>Discussion and Decision</w:t>
      </w:r>
    </w:p>
    <w:p w14:paraId="72B2365A" w14:textId="3959F3C7" w:rsidR="00E90E49" w:rsidRPr="0029430B" w:rsidRDefault="007F75D5" w:rsidP="00CE0424">
      <w:pPr>
        <w:pStyle w:val="Heading1"/>
      </w:pPr>
      <w:r w:rsidRPr="0029430B">
        <w:t>Introduction</w:t>
      </w:r>
    </w:p>
    <w:p w14:paraId="779061FE" w14:textId="3A5934A8" w:rsidR="00374942" w:rsidRDefault="00374942" w:rsidP="00374942">
      <w:pPr>
        <w:pStyle w:val="BodyText"/>
        <w:rPr>
          <w:lang w:val="en-AU"/>
        </w:rPr>
      </w:pPr>
      <w:r>
        <w:rPr>
          <w:lang w:val="en-AU"/>
        </w:rPr>
        <w:t>In RAN1#94bis, some potential solutions enabling full power transmission for PUSCH were identified:</w:t>
      </w:r>
    </w:p>
    <w:p w14:paraId="790C3B0A" w14:textId="77777777"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77777777"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77777777"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7B415384" w14:textId="5F43B5E3" w:rsidR="002D2B29" w:rsidRDefault="002D2B29" w:rsidP="002D2B29">
      <w:pPr>
        <w:pStyle w:val="BodyText"/>
        <w:rPr>
          <w:lang w:val="en-AU"/>
        </w:rPr>
      </w:pPr>
      <w:r>
        <w:rPr>
          <w:lang w:val="en-AU"/>
        </w:rPr>
        <w:t xml:space="preserve">And at RAN1#95 it was also agreed that </w:t>
      </w:r>
      <w:r w:rsidR="00BC188C">
        <w:rPr>
          <w:lang w:val="en-AU"/>
        </w:rPr>
        <w:t>full power for UEs with non-coherent and partially coherent capability is optionally supported, and options for this support were expanded:</w:t>
      </w:r>
    </w:p>
    <w:p w14:paraId="0272FA45" w14:textId="77777777" w:rsidR="00BC188C" w:rsidRPr="00BC188C" w:rsidRDefault="00BC188C" w:rsidP="00D9561B">
      <w:pPr>
        <w:spacing w:after="0" w:line="240" w:lineRule="auto"/>
        <w:ind w:left="567"/>
        <w:rPr>
          <w:rFonts w:ascii="Times" w:eastAsia="Batang" w:hAnsi="Times" w:cs="Times New Roman"/>
          <w:b/>
          <w:sz w:val="20"/>
          <w:szCs w:val="20"/>
          <w:highlight w:val="green"/>
          <w:lang w:val="en-GB" w:eastAsia="x-none"/>
        </w:rPr>
      </w:pPr>
      <w:r w:rsidRPr="00BC188C">
        <w:rPr>
          <w:rFonts w:ascii="Times" w:eastAsia="Batang" w:hAnsi="Times" w:cs="Times New Roman"/>
          <w:b/>
          <w:sz w:val="20"/>
          <w:szCs w:val="20"/>
          <w:highlight w:val="green"/>
          <w:lang w:val="en-GB" w:eastAsia="x-none"/>
        </w:rPr>
        <w:t>Agreement</w:t>
      </w:r>
    </w:p>
    <w:p w14:paraId="0FF7D880" w14:textId="77777777" w:rsidR="00BC188C" w:rsidRPr="00BC188C" w:rsidRDefault="00BC188C" w:rsidP="00D9561B">
      <w:pPr>
        <w:spacing w:after="0" w:line="240" w:lineRule="auto"/>
        <w:ind w:left="567"/>
        <w:rPr>
          <w:rFonts w:ascii="Times" w:eastAsia="Batang" w:hAnsi="Times" w:cs="Arial"/>
          <w:sz w:val="20"/>
          <w:szCs w:val="20"/>
          <w:lang w:val="en-GB"/>
        </w:rPr>
      </w:pPr>
      <w:r w:rsidRPr="00BC188C">
        <w:rPr>
          <w:rFonts w:ascii="Times" w:eastAsia="Batang" w:hAnsi="Times" w:cs="Arial"/>
          <w:sz w:val="20"/>
          <w:szCs w:val="20"/>
          <w:lang w:val="en-GB"/>
        </w:rPr>
        <w:t xml:space="preserve">Full TX power UL transmission with multiple power amplifier is supported </w:t>
      </w:r>
      <w:r w:rsidRPr="00BC188C">
        <w:rPr>
          <w:rFonts w:ascii="Times" w:eastAsia="Batang" w:hAnsi="Times" w:cs="Arial"/>
          <w:color w:val="FF0000"/>
          <w:sz w:val="20"/>
          <w:szCs w:val="20"/>
          <w:lang w:val="en-GB"/>
        </w:rPr>
        <w:t>at least</w:t>
      </w:r>
      <w:r w:rsidRPr="00BC188C">
        <w:rPr>
          <w:rFonts w:ascii="Times" w:eastAsia="Batang" w:hAnsi="Times" w:cs="Arial"/>
          <w:sz w:val="20"/>
          <w:szCs w:val="20"/>
          <w:lang w:val="en-GB"/>
        </w:rPr>
        <w:t xml:space="preserve"> for </w:t>
      </w:r>
      <w:proofErr w:type="gramStart"/>
      <w:r w:rsidRPr="00BC188C">
        <w:rPr>
          <w:rFonts w:ascii="Times" w:eastAsia="Batang" w:hAnsi="Times" w:cs="Arial"/>
          <w:sz w:val="20"/>
          <w:szCs w:val="20"/>
          <w:lang w:val="en-GB"/>
        </w:rPr>
        <w:t>codebook based</w:t>
      </w:r>
      <w:proofErr w:type="gramEnd"/>
      <w:r w:rsidRPr="00BC188C">
        <w:rPr>
          <w:rFonts w:ascii="Times" w:eastAsia="Batang" w:hAnsi="Times" w:cs="Arial"/>
          <w:sz w:val="20"/>
          <w:szCs w:val="20"/>
          <w:lang w:val="en-GB"/>
        </w:rPr>
        <w:t xml:space="preserve"> UL transmission for non-coherent and partial/non-coherent capable UEs</w:t>
      </w:r>
    </w:p>
    <w:p w14:paraId="32395928" w14:textId="77777777" w:rsidR="00BC188C" w:rsidRPr="00BC188C" w:rsidRDefault="00BC188C" w:rsidP="00D9561B">
      <w:pPr>
        <w:numPr>
          <w:ilvl w:val="0"/>
          <w:numId w:val="24"/>
        </w:numPr>
        <w:spacing w:after="0" w:line="240" w:lineRule="auto"/>
        <w:ind w:left="1287"/>
        <w:rPr>
          <w:rFonts w:ascii="Times" w:eastAsia="Batang" w:hAnsi="Times" w:cs="Times New Roman"/>
          <w:sz w:val="20"/>
          <w:szCs w:val="20"/>
          <w:lang w:val="en-GB" w:eastAsia="x-none"/>
        </w:rPr>
      </w:pPr>
      <w:r w:rsidRPr="00BC188C">
        <w:rPr>
          <w:rFonts w:ascii="Times" w:eastAsia="Batang" w:hAnsi="Times" w:cs="Times New Roman"/>
          <w:sz w:val="20"/>
          <w:szCs w:val="20"/>
          <w:lang w:val="en-GB" w:eastAsia="x-none"/>
        </w:rPr>
        <w:t>This specification support is a UE optional feature</w:t>
      </w:r>
    </w:p>
    <w:p w14:paraId="5A2DE70D" w14:textId="67474282" w:rsidR="00BC188C" w:rsidRPr="00E359B0" w:rsidRDefault="00BC188C" w:rsidP="00D9561B">
      <w:pPr>
        <w:numPr>
          <w:ilvl w:val="0"/>
          <w:numId w:val="24"/>
        </w:numPr>
        <w:spacing w:line="240" w:lineRule="auto"/>
        <w:ind w:left="1282"/>
        <w:rPr>
          <w:lang w:val="en-AU"/>
        </w:rPr>
      </w:pPr>
      <w:r w:rsidRPr="00E359B0">
        <w:rPr>
          <w:rFonts w:ascii="Times" w:eastAsia="Batang" w:hAnsi="Times" w:cs="Times New Roman"/>
          <w:sz w:val="20"/>
          <w:szCs w:val="20"/>
          <w:lang w:val="en-GB" w:eastAsia="x-none"/>
        </w:rPr>
        <w:t>FFS: Whether this applies for the entire codebook or subset of codebook</w:t>
      </w:r>
    </w:p>
    <w:p w14:paraId="79D7431F"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5236EAC8"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one additional option (option 5) is added</w:t>
      </w:r>
    </w:p>
    <w:p w14:paraId="1FD9D180"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w:t>
      </w:r>
      <w:r w:rsidRPr="002D2B29">
        <w:rPr>
          <w:rFonts w:ascii="Times" w:eastAsia="Batang" w:hAnsi="Times" w:cs="Times New Roman" w:hint="eastAsia"/>
          <w:b/>
          <w:sz w:val="20"/>
          <w:szCs w:val="24"/>
          <w:lang w:val="en-GB"/>
        </w:rPr>
        <w:t>ption5</w:t>
      </w:r>
      <w:r w:rsidRPr="002D2B29">
        <w:rPr>
          <w:rFonts w:ascii="Times" w:eastAsia="Batang" w:hAnsi="Times" w:cs="Times New Roman" w:hint="eastAsia"/>
          <w:sz w:val="20"/>
          <w:szCs w:val="24"/>
          <w:lang w:val="en-GB"/>
        </w:rPr>
        <w:t>:</w:t>
      </w:r>
      <w:r w:rsidRPr="002D2B29">
        <w:rPr>
          <w:rFonts w:ascii="Times" w:eastAsia="Batang" w:hAnsi="Times" w:cs="Times New Roman"/>
          <w:sz w:val="20"/>
          <w:szCs w:val="24"/>
          <w:lang w:val="en-GB"/>
        </w:rPr>
        <w:t xml:space="preserve"> F</w:t>
      </w:r>
      <w:r w:rsidRPr="002D2B29">
        <w:rPr>
          <w:rFonts w:ascii="Times" w:eastAsia="Batang" w:hAnsi="Times" w:cs="Times New Roman" w:hint="eastAsia"/>
          <w:sz w:val="20"/>
          <w:szCs w:val="24"/>
          <w:lang w:val="en-GB"/>
        </w:rPr>
        <w:t>or the precoders with 0 entries</w:t>
      </w:r>
      <w:r w:rsidRPr="002D2B29">
        <w:rPr>
          <w:rFonts w:ascii="Times" w:eastAsia="Batang" w:hAnsi="Times" w:cs="Times New Roman"/>
          <w:sz w:val="20"/>
          <w:szCs w:val="24"/>
          <w:lang w:val="en-GB"/>
        </w:rPr>
        <w:t xml:space="preserve">, the linear value </w:t>
      </w:r>
      <w:r w:rsidRPr="002D2B29">
        <w:rPr>
          <w:rFonts w:ascii="Times" w:eastAsia="Batang" w:hAnsi="Times" w:cs="Times New Roman"/>
          <w:sz w:val="20"/>
          <w:szCs w:val="24"/>
          <w:lang w:val="en-GB"/>
        </w:rPr>
        <w:object w:dxaOrig="1980" w:dyaOrig="420" w14:anchorId="70A15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21.45pt" o:ole="">
            <v:imagedata r:id="rId8" o:title=""/>
          </v:shape>
          <o:OLEObject Type="Embed" ProgID="Equation.DSMT4" ShapeID="_x0000_i1025" DrawAspect="Content" ObjectID="_1608729291" r:id="rId9"/>
        </w:object>
      </w:r>
      <w:r w:rsidRPr="002D2B29">
        <w:rPr>
          <w:rFonts w:ascii="Times" w:eastAsia="Batang" w:hAnsi="Times" w:cs="Times New Roman"/>
          <w:sz w:val="20"/>
          <w:szCs w:val="24"/>
          <w:lang w:val="en-GB"/>
        </w:rPr>
        <w:fldChar w:fldCharType="begin"/>
      </w:r>
      <w:r w:rsidRPr="002D2B29">
        <w:rPr>
          <w:rFonts w:ascii="Times" w:eastAsia="Batang" w:hAnsi="Times" w:cs="Times New Roman"/>
          <w:sz w:val="20"/>
          <w:szCs w:val="24"/>
          <w:lang w:val="en-GB"/>
        </w:rPr>
        <w:instrText xml:space="preserve"> QUOTE </w:instrText>
      </w:r>
      <m:oMath>
        <m:sSub>
          <m:sSubPr>
            <m:ctrlPr>
              <w:rPr>
                <w:rFonts w:ascii="Cambria Math" w:eastAsia="Batang" w:hAnsi="Cambria Math" w:cs="Times New Roman"/>
                <w:sz w:val="20"/>
                <w:szCs w:val="24"/>
                <w:lang w:val="en-GB"/>
              </w:rPr>
            </m:ctrlPr>
          </m:sSubPr>
          <m:e>
            <m:acc>
              <m:accPr>
                <m:ctrlPr>
                  <w:rPr>
                    <w:rFonts w:ascii="Cambria Math" w:eastAsia="Batang" w:hAnsi="Cambria Math" w:cs="Times New Roman"/>
                    <w:sz w:val="20"/>
                    <w:szCs w:val="24"/>
                    <w:lang w:val="en-GB"/>
                  </w:rPr>
                </m:ctrlPr>
              </m:accPr>
              <m:e>
                <m:r>
                  <m:rPr>
                    <m:sty m:val="p"/>
                  </m:rPr>
                  <w:rPr>
                    <w:rFonts w:ascii="Cambria Math" w:eastAsia="Batang" w:hAnsi="Times" w:cs="Times New Roman"/>
                    <w:sz w:val="20"/>
                    <w:szCs w:val="24"/>
                    <w:lang w:val="en-GB"/>
                  </w:rPr>
                  <m:t>P</m:t>
                </m:r>
              </m:e>
            </m:acc>
          </m:e>
          <m:sub>
            <m:r>
              <m:rPr>
                <m:nor/>
              </m:rPr>
              <w:rPr>
                <w:rFonts w:ascii="Times" w:eastAsia="Batang" w:hAnsi="Times" w:cs="Times New Roman"/>
                <w:sz w:val="20"/>
                <w:szCs w:val="24"/>
                <w:lang w:val="en-GB"/>
              </w:rPr>
              <m:t>PUSCH</m:t>
            </m:r>
            <m:r>
              <m:rPr>
                <m:sty m:val="p"/>
              </m:rPr>
              <w:rPr>
                <w:rFonts w:ascii="Cambria Math" w:eastAsia="Batang" w:hAnsi="Times" w:cs="Times New Roman"/>
                <w:sz w:val="20"/>
                <w:szCs w:val="24"/>
                <w:lang w:val="en-GB"/>
              </w:rPr>
              <m:t>,b,f,c</m:t>
            </m:r>
          </m:sub>
        </m:sSub>
        <m:r>
          <m:rPr>
            <m:sty m:val="p"/>
          </m:rPr>
          <w:rPr>
            <w:rFonts w:ascii="Cambria Math" w:eastAsia="Batang" w:hAnsi="Times" w:cs="Times New Roman"/>
            <w:sz w:val="20"/>
            <w:szCs w:val="24"/>
            <w:lang w:val="en-GB"/>
          </w:rPr>
          <m:t>(i,j,</m:t>
        </m:r>
        <m:sSub>
          <m:sSubPr>
            <m:ctrlPr>
              <w:rPr>
                <w:rFonts w:ascii="Cambria Math" w:eastAsia="Batang" w:hAnsi="Cambria Math" w:cs="Times New Roman"/>
                <w:sz w:val="20"/>
                <w:szCs w:val="24"/>
                <w:lang w:val="en-GB"/>
              </w:rPr>
            </m:ctrlPr>
          </m:sSubPr>
          <m:e>
            <m:r>
              <m:rPr>
                <m:sty m:val="p"/>
              </m:rPr>
              <w:rPr>
                <w:rFonts w:ascii="Cambria Math" w:eastAsia="Batang" w:hAnsi="Times" w:cs="Times New Roman"/>
                <w:sz w:val="20"/>
                <w:szCs w:val="24"/>
                <w:lang w:val="en-GB"/>
              </w:rPr>
              <m:t>q</m:t>
            </m:r>
          </m:e>
          <m:sub>
            <m:r>
              <m:rPr>
                <m:sty m:val="p"/>
              </m:rPr>
              <w:rPr>
                <w:rFonts w:ascii="Cambria Math" w:eastAsia="Batang" w:hAnsi="Times" w:cs="Times New Roman"/>
                <w:sz w:val="20"/>
                <w:szCs w:val="24"/>
                <w:lang w:val="en-GB"/>
              </w:rPr>
              <m:t>d</m:t>
            </m:r>
          </m:sub>
        </m:sSub>
        <m:r>
          <m:rPr>
            <m:sty m:val="p"/>
          </m:rPr>
          <w:rPr>
            <w:rFonts w:ascii="Cambria Math" w:eastAsia="Batang" w:hAnsi="Times" w:cs="Times New Roman"/>
            <w:sz w:val="20"/>
            <w:szCs w:val="24"/>
            <w:lang w:val="en-GB"/>
          </w:rPr>
          <m:t>,l)</m:t>
        </m:r>
      </m:oMath>
      <w:r w:rsidRPr="002D2B29">
        <w:rPr>
          <w:rFonts w:ascii="Times" w:eastAsia="Batang" w:hAnsi="Times" w:cs="Times New Roman"/>
          <w:sz w:val="20"/>
          <w:szCs w:val="24"/>
          <w:lang w:val="en-GB"/>
        </w:rPr>
        <w:instrText xml:space="preserve"> </w:instrText>
      </w:r>
      <w:r w:rsidRPr="002D2B29">
        <w:rPr>
          <w:rFonts w:ascii="Times" w:eastAsia="Batang" w:hAnsi="Times" w:cs="Times New Roman"/>
          <w:sz w:val="20"/>
          <w:szCs w:val="24"/>
          <w:lang w:val="en-GB"/>
        </w:rPr>
        <w:fldChar w:fldCharType="end"/>
      </w:r>
      <w:r w:rsidRPr="002D2B29">
        <w:rPr>
          <w:rFonts w:ascii="Times" w:eastAsia="Batang" w:hAnsi="Times" w:cs="Times New Roman"/>
          <w:sz w:val="20"/>
          <w:szCs w:val="24"/>
          <w:lang w:val="en-GB"/>
        </w:rPr>
        <w:t xml:space="preserve"> of a PUSCH transmission power is scaled by a ratio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Rel-16.  The value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 is selected up to UE implementation within the range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Rel-15, 1</w:t>
      </w:r>
      <w:proofErr w:type="gramStart"/>
      <w:r w:rsidRPr="002D2B29">
        <w:rPr>
          <w:rFonts w:ascii="Times" w:eastAsia="Batang" w:hAnsi="Times" w:cs="Times New Roman"/>
          <w:sz w:val="20"/>
          <w:szCs w:val="24"/>
          <w:lang w:val="en-GB"/>
        </w:rPr>
        <w:t>],  where</w:t>
      </w:r>
      <w:proofErr w:type="gramEnd"/>
      <w:r w:rsidRPr="002D2B29">
        <w:rPr>
          <w:rFonts w:ascii="Times" w:eastAsia="Batang" w:hAnsi="Times" w:cs="Times New Roman"/>
          <w:sz w:val="20"/>
          <w:szCs w:val="24"/>
          <w:lang w:val="en-GB"/>
        </w:rPr>
        <w:t xml:space="preserve">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Rel-15 is the ratio of the number of antenna ports with a non-zero PUSCH transmission power to the number of configured antenna ports for the PUSCH transmission scheme as defined in NR Rel-15 specification.  </w:t>
      </w:r>
    </w:p>
    <w:p w14:paraId="0246E2FC" w14:textId="6C5DC796" w:rsidR="002D2B29" w:rsidRPr="002D2B29" w:rsidRDefault="002D2B29" w:rsidP="002D2B29">
      <w:pPr>
        <w:pStyle w:val="ListParagraph"/>
        <w:numPr>
          <w:ilvl w:val="0"/>
          <w:numId w:val="16"/>
        </w:numPr>
        <w:spacing w:after="0" w:line="240" w:lineRule="auto"/>
        <w:rPr>
          <w:rFonts w:eastAsia="Batang" w:cs="Times New Roman"/>
          <w:sz w:val="20"/>
          <w:lang w:val="en-GB" w:eastAsia="en-US"/>
        </w:rPr>
      </w:pPr>
      <w:r w:rsidRPr="002D2B29">
        <w:rPr>
          <w:rFonts w:eastAsia="Batang" w:cs="Times New Roman"/>
          <w:sz w:val="20"/>
          <w:lang w:val="en-GB"/>
        </w:rPr>
        <w:t xml:space="preserve">UE is required to maintain consistent </w:t>
      </w:r>
      <w:r w:rsidRPr="002D2B29">
        <w:rPr>
          <w:lang w:val="en-GB"/>
        </w:rPr>
        <w:sym w:font="Symbol" w:char="F061"/>
      </w:r>
      <w:r w:rsidRPr="002D2B29">
        <w:rPr>
          <w:rFonts w:eastAsia="Batang" w:cs="Times New Roman"/>
          <w:sz w:val="20"/>
          <w:lang w:val="en-GB"/>
        </w:rPr>
        <w:t>Rel-16</w:t>
      </w:r>
      <w:r w:rsidRPr="002D2B29">
        <w:rPr>
          <w:rFonts w:eastAsia="Batang" w:cs="Times New Roman"/>
          <w:sz w:val="20"/>
          <w:lang w:val="en-GB"/>
        </w:rPr>
        <w:fldChar w:fldCharType="begin"/>
      </w:r>
      <w:r w:rsidRPr="002D2B29">
        <w:rPr>
          <w:rFonts w:eastAsia="Batang" w:cs="Times New Roman"/>
          <w:sz w:val="20"/>
          <w:lang w:val="en-GB"/>
        </w:rPr>
        <w:instrText xml:space="preserve"> QUOTE </w:instrText>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α</m:t>
            </m:r>
          </m:e>
          <m:sub>
            <m:r>
              <m:rPr>
                <m:sty m:val="p"/>
              </m:rPr>
              <w:rPr>
                <w:rFonts w:ascii="Cambria Math" w:eastAsia="Batang" w:hAnsi="Cambria Math" w:cs="Times New Roman"/>
                <w:sz w:val="20"/>
                <w:lang w:val="en-GB"/>
              </w:rPr>
              <m:t>Rel-16</m:t>
            </m:r>
          </m:sub>
        </m:sSub>
      </m:oMath>
      <w:r w:rsidRPr="002D2B29">
        <w:rPr>
          <w:rFonts w:eastAsia="Batang" w:cs="Times New Roman"/>
          <w:sz w:val="20"/>
          <w:lang w:val="en-GB"/>
        </w:rPr>
        <w:instrText xml:space="preserve"> </w:instrText>
      </w:r>
      <w:r w:rsidRPr="002D2B29">
        <w:rPr>
          <w:rFonts w:eastAsia="Batang" w:cs="Times New Roman"/>
          <w:sz w:val="20"/>
          <w:lang w:val="en-GB"/>
        </w:rPr>
        <w:fldChar w:fldCharType="end"/>
      </w:r>
      <w:r w:rsidRPr="002D2B29">
        <w:rPr>
          <w:rFonts w:eastAsia="Batang" w:cs="Times New Roman"/>
          <w:sz w:val="20"/>
          <w:lang w:val="en-GB"/>
        </w:rPr>
        <w:t xml:space="preserve"> value on different occasions of PUSCH transmissions with the same precoder for PUSCH</w:t>
      </w:r>
    </w:p>
    <w:p w14:paraId="747E9BF6" w14:textId="77777777" w:rsidR="002D2B29" w:rsidRPr="002D2B29" w:rsidRDefault="002D2B29" w:rsidP="002D2B29">
      <w:pPr>
        <w:spacing w:after="0" w:line="240" w:lineRule="auto"/>
        <w:ind w:left="567"/>
        <w:rPr>
          <w:rFonts w:ascii="Times" w:eastAsia="Batang" w:hAnsi="Times" w:cs="Times New Roman"/>
          <w:sz w:val="20"/>
          <w:szCs w:val="24"/>
          <w:lang w:val="en-GB"/>
        </w:rPr>
      </w:pPr>
    </w:p>
    <w:p w14:paraId="383211F9"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73E853B2" w14:textId="77777777"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option 4 is updated as follows</w:t>
      </w:r>
    </w:p>
    <w:p w14:paraId="32DFD67D" w14:textId="37284589" w:rsid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Option 4</w:t>
      </w:r>
      <w:r w:rsidRPr="002D2B29">
        <w:rPr>
          <w:rFonts w:ascii="Times" w:eastAsia="Batang" w:hAnsi="Times" w:cs="Times New Roman"/>
          <w:sz w:val="20"/>
          <w:szCs w:val="24"/>
          <w:lang w:val="en-GB"/>
        </w:rPr>
        <w:t>: Up to UE implementation with UE capability signalling of full power transmission in UL (no specification impact)</w:t>
      </w:r>
    </w:p>
    <w:p w14:paraId="347FA2A8" w14:textId="35BC0856" w:rsidR="003804CC" w:rsidRDefault="003804CC" w:rsidP="003804CC">
      <w:pPr>
        <w:spacing w:after="0" w:line="240" w:lineRule="auto"/>
        <w:rPr>
          <w:rFonts w:ascii="Times" w:eastAsia="Batang" w:hAnsi="Times" w:cs="Times New Roman"/>
          <w:sz w:val="20"/>
          <w:szCs w:val="24"/>
          <w:lang w:val="en-GB" w:eastAsia="x-none"/>
        </w:rPr>
      </w:pPr>
      <w:bookmarkStart w:id="0" w:name="_Toc517265033"/>
    </w:p>
    <w:bookmarkEnd w:id="0"/>
    <w:p w14:paraId="163F778F" w14:textId="7784F1B1" w:rsidR="00784CBE" w:rsidRDefault="00784CBE" w:rsidP="00784CBE">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Finally, it was also agreed at RAN1#95 that Rel-15 non-</w:t>
      </w:r>
      <w:proofErr w:type="gramStart"/>
      <w:r>
        <w:rPr>
          <w:rFonts w:ascii="Times" w:eastAsia="Batang" w:hAnsi="Times" w:cs="Times New Roman"/>
          <w:sz w:val="20"/>
          <w:szCs w:val="24"/>
          <w:lang w:val="en-GB" w:eastAsia="x-none"/>
        </w:rPr>
        <w:t>codebook based</w:t>
      </w:r>
      <w:proofErr w:type="gramEnd"/>
      <w:r>
        <w:rPr>
          <w:rFonts w:ascii="Times" w:eastAsia="Batang" w:hAnsi="Times" w:cs="Times New Roman"/>
          <w:sz w:val="20"/>
          <w:szCs w:val="24"/>
          <w:lang w:val="en-GB" w:eastAsia="x-none"/>
        </w:rPr>
        <w:t xml:space="preserve"> precoding </w:t>
      </w:r>
      <w:r w:rsidR="0084774B">
        <w:rPr>
          <w:rFonts w:ascii="Times" w:eastAsia="Batang" w:hAnsi="Times" w:cs="Times New Roman"/>
          <w:sz w:val="20"/>
          <w:szCs w:val="24"/>
          <w:lang w:val="en-GB" w:eastAsia="x-none"/>
        </w:rPr>
        <w:t xml:space="preserve">does not scale down power when transmitting on a subset of antenna ports carrying PUSCH, but instead </w:t>
      </w:r>
      <w:r>
        <w:rPr>
          <w:rFonts w:ascii="Times" w:eastAsia="Batang" w:hAnsi="Times" w:cs="Times New Roman"/>
          <w:sz w:val="20"/>
          <w:szCs w:val="24"/>
          <w:lang w:val="en-GB" w:eastAsia="x-none"/>
        </w:rPr>
        <w:t xml:space="preserve">should </w:t>
      </w:r>
      <w:r w:rsidR="0084774B">
        <w:rPr>
          <w:rFonts w:ascii="Times" w:eastAsia="Batang" w:hAnsi="Times" w:cs="Times New Roman"/>
          <w:sz w:val="20"/>
          <w:szCs w:val="24"/>
          <w:lang w:val="en-GB" w:eastAsia="x-none"/>
        </w:rPr>
        <w:t xml:space="preserve">deliver </w:t>
      </w:r>
      <w:r>
        <w:rPr>
          <w:rFonts w:ascii="Times" w:eastAsia="Batang" w:hAnsi="Times" w:cs="Times New Roman"/>
          <w:sz w:val="20"/>
          <w:szCs w:val="24"/>
          <w:lang w:val="en-GB" w:eastAsia="x-none"/>
        </w:rPr>
        <w:t xml:space="preserve">full power </w:t>
      </w:r>
      <w:r w:rsidR="0084774B">
        <w:rPr>
          <w:rFonts w:ascii="Times" w:eastAsia="Batang" w:hAnsi="Times" w:cs="Times New Roman"/>
          <w:sz w:val="20"/>
          <w:szCs w:val="24"/>
          <w:lang w:val="en-GB" w:eastAsia="x-none"/>
        </w:rPr>
        <w:t>for any rank:</w:t>
      </w:r>
    </w:p>
    <w:p w14:paraId="4238FA2D" w14:textId="77777777" w:rsidR="0084774B" w:rsidRPr="003804CC" w:rsidRDefault="0084774B" w:rsidP="00784CBE">
      <w:pPr>
        <w:spacing w:after="0" w:line="240" w:lineRule="auto"/>
        <w:rPr>
          <w:rFonts w:ascii="Times" w:eastAsia="Batang" w:hAnsi="Times" w:cs="Times New Roman"/>
          <w:sz w:val="20"/>
          <w:szCs w:val="24"/>
          <w:lang w:val="en-GB" w:eastAsia="x-none"/>
        </w:rPr>
      </w:pPr>
    </w:p>
    <w:p w14:paraId="1BDA545F" w14:textId="77777777" w:rsidR="00784CBE" w:rsidRPr="003804CC" w:rsidRDefault="00784CBE" w:rsidP="00D9561B">
      <w:pPr>
        <w:spacing w:after="0" w:line="240" w:lineRule="auto"/>
        <w:ind w:left="567"/>
        <w:rPr>
          <w:rFonts w:ascii="Times" w:eastAsia="Batang" w:hAnsi="Times" w:cs="Times New Roman"/>
          <w:b/>
          <w:sz w:val="20"/>
          <w:szCs w:val="24"/>
          <w:lang w:val="en-GB" w:eastAsia="x-none"/>
        </w:rPr>
      </w:pPr>
      <w:r w:rsidRPr="003804CC">
        <w:rPr>
          <w:rFonts w:ascii="Times" w:eastAsia="Batang" w:hAnsi="Times" w:cs="Times New Roman"/>
          <w:b/>
          <w:sz w:val="20"/>
          <w:szCs w:val="24"/>
          <w:highlight w:val="green"/>
          <w:lang w:val="en-GB" w:eastAsia="x-none"/>
        </w:rPr>
        <w:lastRenderedPageBreak/>
        <w:t>Agreement</w:t>
      </w:r>
    </w:p>
    <w:p w14:paraId="21E3912D" w14:textId="77777777" w:rsidR="00784CBE" w:rsidRDefault="00784CBE" w:rsidP="00784CBE">
      <w:pPr>
        <w:spacing w:after="0" w:line="240" w:lineRule="auto"/>
        <w:ind w:left="567"/>
        <w:rPr>
          <w:rFonts w:ascii="Times" w:eastAsia="Batang" w:hAnsi="Times" w:cs="Times New Roman"/>
          <w:sz w:val="20"/>
          <w:szCs w:val="24"/>
          <w:lang w:val="en-GB" w:eastAsia="x-none"/>
        </w:rPr>
      </w:pPr>
      <w:r w:rsidRPr="003804CC">
        <w:rPr>
          <w:rFonts w:ascii="Times" w:eastAsia="Batang" w:hAnsi="Times" w:cs="Times New Roman"/>
          <w:sz w:val="20"/>
          <w:szCs w:val="24"/>
          <w:lang w:val="en-GB" w:eastAsia="x-none"/>
        </w:rPr>
        <w:t>Text proposal for TS38.213</w:t>
      </w:r>
    </w:p>
    <w:p w14:paraId="32452036" w14:textId="77777777" w:rsidR="00784CBE" w:rsidRPr="00D0281B" w:rsidRDefault="00784CBE" w:rsidP="00784CBE">
      <w:pPr>
        <w:spacing w:after="0" w:line="240" w:lineRule="auto"/>
        <w:ind w:left="1134"/>
        <w:rPr>
          <w:b/>
          <w:szCs w:val="28"/>
        </w:rPr>
      </w:pPr>
      <w:r w:rsidRPr="00D0281B">
        <w:rPr>
          <w:b/>
          <w:lang w:eastAsia="x-none"/>
        </w:rPr>
        <w:t>7.1</w:t>
      </w:r>
      <w:r w:rsidRPr="00D0281B">
        <w:rPr>
          <w:b/>
          <w:lang w:eastAsia="x-none"/>
        </w:rPr>
        <w:tab/>
        <w:t>Physical uplink shared channel</w:t>
      </w:r>
    </w:p>
    <w:p w14:paraId="20F183EF" w14:textId="159A7EC5" w:rsidR="00784CBE" w:rsidRPr="00BB145B" w:rsidRDefault="00784CBE" w:rsidP="00784CBE">
      <w:pPr>
        <w:ind w:left="1134"/>
        <w:rPr>
          <w:szCs w:val="28"/>
        </w:rPr>
      </w:pPr>
      <w:r w:rsidRPr="00D92023">
        <w:rPr>
          <w:szCs w:val="28"/>
        </w:rPr>
        <w:t>For a PUSCH transmission</w:t>
      </w:r>
      <w:r w:rsidRPr="00D92023">
        <w:rPr>
          <w:iCs/>
          <w:szCs w:val="28"/>
        </w:rPr>
        <w:t xml:space="preserve"> </w:t>
      </w:r>
      <w:r w:rsidRPr="00D92023">
        <w:rPr>
          <w:szCs w:val="28"/>
        </w:rPr>
        <w:t xml:space="preserve">on active UL BWP </w:t>
      </w:r>
      <w:r w:rsidRPr="00E77193">
        <w:rPr>
          <w:iCs/>
          <w:position w:val="-6"/>
          <w:szCs w:val="28"/>
        </w:rPr>
        <w:object w:dxaOrig="180" w:dyaOrig="260" w14:anchorId="20584A8C">
          <v:shape id="_x0000_i1026" type="#_x0000_t75" style="width:6.9pt;height:14.55pt" o:ole="">
            <v:imagedata r:id="rId10" o:title=""/>
          </v:shape>
          <o:OLEObject Type="Embed" ProgID="Equation.3" ShapeID="_x0000_i1026" DrawAspect="Content" ObjectID="_1608729292" r:id="rId11"/>
        </w:object>
      </w:r>
      <w:r w:rsidRPr="00D92023">
        <w:rPr>
          <w:iCs/>
          <w:szCs w:val="28"/>
        </w:rPr>
        <w:t xml:space="preserve">, as described in Subclause 12, of </w:t>
      </w:r>
      <w:r w:rsidRPr="00D92023">
        <w:rPr>
          <w:szCs w:val="28"/>
        </w:rPr>
        <w:t xml:space="preserve">carrier </w:t>
      </w:r>
      <w:r w:rsidRPr="00E77193">
        <w:rPr>
          <w:iCs/>
          <w:position w:val="-10"/>
          <w:szCs w:val="28"/>
        </w:rPr>
        <w:object w:dxaOrig="220" w:dyaOrig="279" w14:anchorId="7630ADEE">
          <v:shape id="_x0000_i1027" type="#_x0000_t75" style="width:6.9pt;height:14.55pt" o:ole="">
            <v:imagedata r:id="rId12" o:title=""/>
          </v:shape>
          <o:OLEObject Type="Embed" ProgID="Equation.3" ShapeID="_x0000_i1027" DrawAspect="Content" ObjectID="_1608729293" r:id="rId13"/>
        </w:object>
      </w:r>
      <w:r w:rsidRPr="00D92023">
        <w:rPr>
          <w:iCs/>
          <w:szCs w:val="28"/>
        </w:rPr>
        <w:t xml:space="preserve"> of </w:t>
      </w:r>
      <w:r w:rsidRPr="00D92023">
        <w:rPr>
          <w:szCs w:val="28"/>
        </w:rPr>
        <w:t xml:space="preserve">serving cell </w:t>
      </w:r>
      <w:r w:rsidRPr="00E77193">
        <w:rPr>
          <w:iCs/>
          <w:position w:val="-6"/>
          <w:szCs w:val="28"/>
        </w:rPr>
        <w:object w:dxaOrig="160" w:dyaOrig="200" w14:anchorId="448D71D5">
          <v:shape id="_x0000_i1028" type="#_x0000_t75" style="width:6.9pt;height:6.9pt" o:ole="">
            <v:imagedata r:id="rId14" o:title=""/>
          </v:shape>
          <o:OLEObject Type="Embed" ProgID="Equation.3" ShapeID="_x0000_i1028" DrawAspect="Content" ObjectID="_1608729294" r:id="rId15"/>
        </w:object>
      </w:r>
      <w:r w:rsidRPr="00D92023">
        <w:rPr>
          <w:iCs/>
          <w:szCs w:val="28"/>
        </w:rPr>
        <w:t xml:space="preserve">, </w:t>
      </w:r>
      <w:r w:rsidRPr="00D92023">
        <w:rPr>
          <w:szCs w:val="28"/>
        </w:rPr>
        <w:t xml:space="preserve">a UE first calculates  a linear value </w:t>
      </w:r>
      <w:r w:rsidRPr="00E77193">
        <w:rPr>
          <w:iCs/>
          <w:position w:val="-12"/>
          <w:szCs w:val="28"/>
        </w:rPr>
        <w:object w:dxaOrig="1680" w:dyaOrig="360" w14:anchorId="0154C14A">
          <v:shape id="_x0000_i1029" type="#_x0000_t75" style="width:86.55pt;height:21.45pt" o:ole="">
            <v:imagedata r:id="rId16" o:title=""/>
          </v:shape>
          <o:OLEObject Type="Embed" ProgID="Equation.3" ShapeID="_x0000_i1029" DrawAspect="Content" ObjectID="_1608729295" r:id="rId17"/>
        </w:object>
      </w:r>
      <w:r w:rsidRPr="00D92023">
        <w:rPr>
          <w:iCs/>
          <w:szCs w:val="28"/>
        </w:rPr>
        <w:t xml:space="preserve"> of the </w:t>
      </w:r>
      <w:r w:rsidRPr="00D92023">
        <w:rPr>
          <w:szCs w:val="28"/>
        </w:rPr>
        <w:t xml:space="preserve">transmit power </w:t>
      </w:r>
      <w:r w:rsidRPr="00E77193">
        <w:rPr>
          <w:iCs/>
          <w:position w:val="-12"/>
          <w:szCs w:val="28"/>
        </w:rPr>
        <w:object w:dxaOrig="1660" w:dyaOrig="320" w14:anchorId="2B87DD3F">
          <v:shape id="_x0000_i1030" type="#_x0000_t75" style="width:86.55pt;height:14.55pt" o:ole="">
            <v:imagedata r:id="rId18" o:title=""/>
          </v:shape>
          <o:OLEObject Type="Embed" ProgID="Equation.3" ShapeID="_x0000_i1030" DrawAspect="Content" ObjectID="_1608729296" r:id="rId19"/>
        </w:object>
      </w:r>
      <w:r w:rsidRPr="00D92023">
        <w:rPr>
          <w:iCs/>
          <w:szCs w:val="28"/>
        </w:rPr>
        <w:t xml:space="preserve">, with parameters as defined in Subclause 7.1.1. If </w:t>
      </w:r>
      <w:r w:rsidRPr="00E77193">
        <w:rPr>
          <w:szCs w:val="28"/>
          <w:lang w:val="en-AU"/>
        </w:rPr>
        <w:t xml:space="preserve">the PUSCH transmission is scheduled by DCI format 0_1 and when the higher layer parameter </w:t>
      </w:r>
      <w:proofErr w:type="spellStart"/>
      <w:r w:rsidRPr="00E77193">
        <w:rPr>
          <w:i/>
          <w:szCs w:val="28"/>
          <w:lang w:val="en-AU"/>
        </w:rPr>
        <w:t>txConfig</w:t>
      </w:r>
      <w:proofErr w:type="spellEnd"/>
      <w:r w:rsidRPr="00E77193">
        <w:rPr>
          <w:szCs w:val="28"/>
          <w:lang w:val="en-AU"/>
        </w:rPr>
        <w:t xml:space="preserve"> in </w:t>
      </w:r>
      <w:r w:rsidRPr="00E77193">
        <w:rPr>
          <w:i/>
          <w:szCs w:val="28"/>
          <w:lang w:val="en-AU"/>
        </w:rPr>
        <w:t>PUSCH-Config</w:t>
      </w:r>
      <w:r w:rsidRPr="00E77193">
        <w:rPr>
          <w:szCs w:val="28"/>
          <w:lang w:val="en-AU"/>
        </w:rPr>
        <w:t xml:space="preserve"> is set to 'codebook'</w:t>
      </w:r>
      <w:r w:rsidRPr="00D92023">
        <w:rPr>
          <w:iCs/>
          <w:szCs w:val="28"/>
        </w:rPr>
        <w:t xml:space="preserve">, the UE scales the linear value </w:t>
      </w:r>
      <w:r w:rsidRPr="00D92023">
        <w:rPr>
          <w:szCs w:val="28"/>
        </w:rPr>
        <w:t>by the ratio of the number of antenna ports with a non-zero PUSCH transmission power to the</w:t>
      </w:r>
      <w:r w:rsidRPr="00E77193">
        <w:rPr>
          <w:szCs w:val="28"/>
          <w:lang w:val="en-AU"/>
        </w:rPr>
        <w:t xml:space="preserve"> </w:t>
      </w:r>
      <w:r w:rsidRPr="00E77193">
        <w:rPr>
          <w:strike/>
          <w:color w:val="FF0000"/>
          <w:szCs w:val="28"/>
          <w:lang w:val="en-AU"/>
        </w:rPr>
        <w:t>the</w:t>
      </w:r>
      <w:r w:rsidRPr="00E77193">
        <w:rPr>
          <w:szCs w:val="28"/>
          <w:lang w:val="en-AU"/>
        </w:rPr>
        <w:t xml:space="preserve"> maximum number of SRS ports in one SRS resource supported by the UE</w:t>
      </w:r>
      <w:r w:rsidRPr="00E77193">
        <w:rPr>
          <w:rFonts w:hint="eastAsia"/>
          <w:szCs w:val="28"/>
          <w:lang w:val="en-AU"/>
        </w:rPr>
        <w:t>.</w:t>
      </w:r>
      <w:r w:rsidRPr="00D92023">
        <w:rPr>
          <w:iCs/>
          <w:szCs w:val="28"/>
        </w:rPr>
        <w:t xml:space="preserve"> W</w:t>
      </w:r>
      <w:proofErr w:type="spellStart"/>
      <w:r w:rsidRPr="00E77193">
        <w:rPr>
          <w:szCs w:val="28"/>
          <w:lang w:val="en-AU"/>
        </w:rPr>
        <w:t>hen</w:t>
      </w:r>
      <w:proofErr w:type="spellEnd"/>
      <w:r w:rsidRPr="00E77193">
        <w:rPr>
          <w:szCs w:val="28"/>
          <w:lang w:val="en-AU"/>
        </w:rPr>
        <w:t xml:space="preserve"> the higher layer parameter </w:t>
      </w:r>
      <w:proofErr w:type="spellStart"/>
      <w:r w:rsidRPr="00E77193">
        <w:rPr>
          <w:i/>
          <w:szCs w:val="28"/>
          <w:lang w:val="en-AU"/>
        </w:rPr>
        <w:t>txConfig</w:t>
      </w:r>
      <w:proofErr w:type="spellEnd"/>
      <w:r w:rsidRPr="00E77193">
        <w:rPr>
          <w:szCs w:val="28"/>
          <w:lang w:val="en-AU"/>
        </w:rPr>
        <w:t xml:space="preserve"> in </w:t>
      </w:r>
      <w:r w:rsidRPr="00E77193">
        <w:rPr>
          <w:i/>
          <w:szCs w:val="28"/>
          <w:lang w:val="en-AU"/>
        </w:rPr>
        <w:t>PUSCH-Config</w:t>
      </w:r>
      <w:r w:rsidRPr="00E77193">
        <w:rPr>
          <w:szCs w:val="28"/>
          <w:lang w:val="en-AU"/>
        </w:rPr>
        <w:t xml:space="preserve"> is set to 'codebook' </w:t>
      </w:r>
      <w:r w:rsidRPr="00784CBE">
        <w:rPr>
          <w:color w:val="FF0000"/>
          <w:szCs w:val="28"/>
          <w:u w:val="single"/>
          <w:lang w:val="en-AU"/>
        </w:rPr>
        <w:t>or ‘</w:t>
      </w:r>
      <w:proofErr w:type="spellStart"/>
      <w:r w:rsidRPr="00784CBE">
        <w:rPr>
          <w:color w:val="FF0000"/>
          <w:szCs w:val="28"/>
          <w:u w:val="single"/>
          <w:lang w:val="en-AU"/>
        </w:rPr>
        <w:t>noncodebook</w:t>
      </w:r>
      <w:proofErr w:type="spellEnd"/>
      <w:r w:rsidRPr="00784CBE">
        <w:rPr>
          <w:color w:val="FF0000"/>
          <w:szCs w:val="28"/>
          <w:u w:val="single"/>
          <w:lang w:val="en-AU"/>
        </w:rPr>
        <w:t>’</w:t>
      </w:r>
      <w:r w:rsidRPr="00E77193">
        <w:rPr>
          <w:szCs w:val="28"/>
          <w:lang w:val="en-AU"/>
        </w:rPr>
        <w:t xml:space="preserve">, </w:t>
      </w:r>
      <w:r w:rsidRPr="00D92023">
        <w:rPr>
          <w:szCs w:val="28"/>
        </w:rPr>
        <w:t xml:space="preserve">the UE splits the </w:t>
      </w:r>
      <w:r w:rsidRPr="00C51092">
        <w:rPr>
          <w:strike/>
          <w:color w:val="FF0000"/>
          <w:szCs w:val="28"/>
        </w:rPr>
        <w:t>resulting scaled</w:t>
      </w:r>
      <w:r w:rsidRPr="00C51092">
        <w:rPr>
          <w:color w:val="FF0000"/>
          <w:szCs w:val="28"/>
        </w:rPr>
        <w:t xml:space="preserve"> </w:t>
      </w:r>
      <w:r w:rsidRPr="004662D5">
        <w:rPr>
          <w:szCs w:val="28"/>
        </w:rPr>
        <w:t>power equ</w:t>
      </w:r>
      <w:r w:rsidRPr="00BB145B">
        <w:rPr>
          <w:szCs w:val="28"/>
        </w:rPr>
        <w:t xml:space="preserve">ally across the antenna ports on which the UE transmits the PUSCH with non-zero power. </w:t>
      </w:r>
    </w:p>
    <w:p w14:paraId="41989F24" w14:textId="748E4870" w:rsidR="002D2B29" w:rsidRDefault="00B26980" w:rsidP="00534EBE">
      <w:pPr>
        <w:pStyle w:val="BodyText"/>
        <w:rPr>
          <w:lang w:val="en-AU"/>
        </w:rPr>
      </w:pPr>
      <w:r>
        <w:rPr>
          <w:lang w:val="en-AU"/>
        </w:rPr>
        <w:t>I</w:t>
      </w:r>
      <w:r w:rsidR="00F5206D">
        <w:rPr>
          <w:lang w:val="en-AU"/>
        </w:rPr>
        <w:t>n this contribution</w:t>
      </w:r>
      <w:r>
        <w:rPr>
          <w:lang w:val="en-AU"/>
        </w:rPr>
        <w:t xml:space="preserve">, we </w:t>
      </w:r>
      <w:r w:rsidRPr="00B26980">
        <w:rPr>
          <w:lang w:val="en-AU"/>
        </w:rPr>
        <w:t xml:space="preserve">consider the </w:t>
      </w:r>
      <w:r>
        <w:rPr>
          <w:lang w:val="en-AU"/>
        </w:rPr>
        <w:t xml:space="preserve">relative merits </w:t>
      </w:r>
      <w:r w:rsidRPr="00B26980">
        <w:rPr>
          <w:lang w:val="en-AU"/>
        </w:rPr>
        <w:t>of</w:t>
      </w:r>
      <w:r>
        <w:rPr>
          <w:lang w:val="en-AU"/>
        </w:rPr>
        <w:t xml:space="preserve"> </w:t>
      </w:r>
      <w:r w:rsidRPr="00B26980">
        <w:rPr>
          <w:lang w:val="en-AU"/>
        </w:rPr>
        <w:t xml:space="preserve">the various proposals for </w:t>
      </w:r>
      <w:proofErr w:type="gramStart"/>
      <w:r w:rsidRPr="00B26980">
        <w:rPr>
          <w:lang w:val="en-AU"/>
        </w:rPr>
        <w:t>codebook based</w:t>
      </w:r>
      <w:proofErr w:type="gramEnd"/>
      <w:r w:rsidRPr="00B26980">
        <w:rPr>
          <w:lang w:val="en-AU"/>
        </w:rPr>
        <w:t xml:space="preserve"> UL MIMO full power transmission, and provide </w:t>
      </w:r>
      <w:r>
        <w:rPr>
          <w:lang w:val="en-AU"/>
        </w:rPr>
        <w:t xml:space="preserve">results on their </w:t>
      </w:r>
      <w:r w:rsidRPr="00B26980">
        <w:rPr>
          <w:lang w:val="en-AU"/>
        </w:rPr>
        <w:t>system level performance</w:t>
      </w:r>
      <w:r>
        <w:rPr>
          <w:lang w:val="en-AU"/>
        </w:rPr>
        <w:t xml:space="preserve">.  </w:t>
      </w:r>
      <w:r w:rsidR="0084774B">
        <w:rPr>
          <w:lang w:val="en-AU"/>
        </w:rPr>
        <w:t>Given the agreement that full power transmission is supported in Rel-15 for non-</w:t>
      </w:r>
      <w:proofErr w:type="gramStart"/>
      <w:r w:rsidR="0084774B">
        <w:rPr>
          <w:lang w:val="en-AU"/>
        </w:rPr>
        <w:t>codebook based</w:t>
      </w:r>
      <w:proofErr w:type="gramEnd"/>
      <w:r w:rsidR="0084774B">
        <w:rPr>
          <w:lang w:val="en-AU"/>
        </w:rPr>
        <w:t xml:space="preserve"> precoding, we address only codebook based UL MIMO.</w:t>
      </w:r>
    </w:p>
    <w:p w14:paraId="58A22CA9" w14:textId="40FF0D83" w:rsidR="002D2B29" w:rsidRDefault="002D2B29" w:rsidP="002D2B29">
      <w:pPr>
        <w:pStyle w:val="Heading1"/>
      </w:pPr>
      <w:r>
        <w:t>Discussion</w:t>
      </w:r>
    </w:p>
    <w:p w14:paraId="1DD83991" w14:textId="140395A9" w:rsidR="002D2B29" w:rsidRPr="002D2B29" w:rsidRDefault="002D2B29" w:rsidP="002D2B29">
      <w:pPr>
        <w:pStyle w:val="Heading2"/>
      </w:pPr>
      <w:r>
        <w:t>Option 1-1</w:t>
      </w:r>
      <w:r w:rsidR="000707EA">
        <w:t xml:space="preserve">: New codebook subset for non- &amp; </w:t>
      </w:r>
      <w:r w:rsidR="004020DD">
        <w:t>partially</w:t>
      </w:r>
      <w:r w:rsidR="000707EA">
        <w:t>-coherent UEs</w:t>
      </w:r>
    </w:p>
    <w:p w14:paraId="00355C86" w14:textId="153FDDC2" w:rsidR="00C151BA" w:rsidRPr="00B14220" w:rsidRDefault="00E22FA7" w:rsidP="007E348F">
      <w:pPr>
        <w:rPr>
          <w:lang w:val="en-AU"/>
        </w:rPr>
      </w:pPr>
      <w:r>
        <w:rPr>
          <w:lang w:val="en-AU"/>
        </w:rPr>
        <w:t xml:space="preserve">For option 1-1 we would </w:t>
      </w:r>
      <w:r w:rsidR="00F5206D">
        <w:rPr>
          <w:lang w:val="en-AU"/>
        </w:rPr>
        <w:t xml:space="preserve">in the case of a non-coherent UE </w:t>
      </w:r>
      <w:r>
        <w:rPr>
          <w:lang w:val="en-AU"/>
        </w:rPr>
        <w:t>i</w:t>
      </w:r>
      <w:r w:rsidR="00A96B2E" w:rsidRPr="00B14220">
        <w:rPr>
          <w:lang w:val="en-AU"/>
        </w:rPr>
        <w:t xml:space="preserve">nstead of transmitting </w:t>
      </w:r>
      <w:r w:rsidR="00875952">
        <w:rPr>
          <w:lang w:val="en-AU"/>
        </w:rPr>
        <w:t xml:space="preserve">only </w:t>
      </w:r>
      <w:r w:rsidR="00A96B2E" w:rsidRPr="00B14220">
        <w:rPr>
          <w:lang w:val="en-AU"/>
        </w:rPr>
        <w:t>with the non-coherent</w:t>
      </w:r>
      <w:r w:rsidR="00875952">
        <w:rPr>
          <w:lang w:val="en-AU"/>
        </w:rPr>
        <w:t xml:space="preserve"> subset</w:t>
      </w:r>
      <w:r w:rsidR="00A96B2E" w:rsidRPr="00B14220">
        <w:rPr>
          <w:lang w:val="en-AU"/>
        </w:rPr>
        <w:t xml:space="preserve"> of the codebook</w:t>
      </w:r>
      <w:r>
        <w:rPr>
          <w:lang w:val="en-AU"/>
        </w:rPr>
        <w:t xml:space="preserve"> also</w:t>
      </w:r>
      <w:r w:rsidR="00A96B2E" w:rsidRPr="00B14220">
        <w:rPr>
          <w:lang w:val="en-AU"/>
        </w:rPr>
        <w:t xml:space="preserve"> allow </w:t>
      </w:r>
      <w:r w:rsidR="001B76D4">
        <w:rPr>
          <w:lang w:val="en-AU"/>
        </w:rPr>
        <w:t xml:space="preserve">the </w:t>
      </w:r>
      <w:r w:rsidR="00A96B2E" w:rsidRPr="00B14220">
        <w:rPr>
          <w:lang w:val="en-AU"/>
        </w:rPr>
        <w:t xml:space="preserve">UE </w:t>
      </w:r>
      <w:r w:rsidR="007E348F">
        <w:rPr>
          <w:lang w:val="en-AU"/>
        </w:rPr>
        <w:t xml:space="preserve">to transmit with, at least some of, </w:t>
      </w:r>
      <w:r w:rsidR="00A96B2E" w:rsidRPr="00B14220">
        <w:rPr>
          <w:lang w:val="en-AU"/>
        </w:rPr>
        <w:t xml:space="preserve">the codewords that </w:t>
      </w:r>
      <w:r w:rsidR="007E348F">
        <w:rPr>
          <w:lang w:val="en-AU"/>
        </w:rPr>
        <w:t xml:space="preserve">are intended to </w:t>
      </w:r>
      <w:r w:rsidR="00A96B2E" w:rsidRPr="00B14220">
        <w:rPr>
          <w:lang w:val="en-AU"/>
        </w:rPr>
        <w:t xml:space="preserve">use </w:t>
      </w:r>
      <w:r w:rsidR="007E348F">
        <w:rPr>
          <w:lang w:val="en-AU"/>
        </w:rPr>
        <w:t>for a fully coherent UE</w:t>
      </w:r>
      <w:r w:rsidR="00A96B2E" w:rsidRPr="00B14220">
        <w:rPr>
          <w:lang w:val="en-AU"/>
        </w:rPr>
        <w:t xml:space="preserve">, </w:t>
      </w:r>
      <w:r w:rsidR="007E348F">
        <w:rPr>
          <w:lang w:val="en-AU"/>
        </w:rPr>
        <w:t xml:space="preserve">for instance </w:t>
      </w:r>
      <w:r w:rsidR="00A96B2E" w:rsidRPr="00B14220">
        <w:rPr>
          <w:lang w:val="en-AU"/>
        </w:rPr>
        <w:t>those that have all non-zero power elements</w:t>
      </w:r>
      <w:r w:rsidR="00875952">
        <w:rPr>
          <w:lang w:val="en-AU"/>
        </w:rPr>
        <w:t xml:space="preserve"> for rank 1</w:t>
      </w:r>
      <w:r w:rsidR="00A96B2E" w:rsidRPr="00B14220">
        <w:rPr>
          <w:lang w:val="en-AU"/>
        </w:rPr>
        <w:t xml:space="preserve">. </w:t>
      </w:r>
      <w:r w:rsidR="007E348F">
        <w:rPr>
          <w:lang w:val="en-AU"/>
        </w:rPr>
        <w:t xml:space="preserve">We believe that this approach will come at a cost of several </w:t>
      </w:r>
      <w:r w:rsidR="00C151BA" w:rsidRPr="00B14220">
        <w:rPr>
          <w:lang w:val="en-AU"/>
        </w:rPr>
        <w:t>shortcomings</w:t>
      </w:r>
      <w:commentRangeStart w:id="1"/>
      <w:commentRangeEnd w:id="1"/>
      <w:r w:rsidR="00C151BA" w:rsidRPr="00B14220">
        <w:rPr>
          <w:lang w:val="en-AU"/>
        </w:rPr>
        <w:t>. For instance</w:t>
      </w:r>
      <w:r w:rsidR="00755D81">
        <w:rPr>
          <w:lang w:val="en-AU"/>
        </w:rPr>
        <w:t>:</w:t>
      </w:r>
    </w:p>
    <w:p w14:paraId="202A04DE" w14:textId="2A33E2AC" w:rsidR="00A7066D" w:rsidRDefault="00C151BA"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gNB will recommend a precoder, for </w:t>
      </w:r>
      <w:r w:rsidR="00755D81">
        <w:rPr>
          <w:rFonts w:asciiTheme="minorHAnsi" w:hAnsiTheme="minorHAnsi"/>
          <w:lang w:val="en-AU"/>
        </w:rPr>
        <w:t>example</w:t>
      </w:r>
      <w:r w:rsidR="00755D81" w:rsidRPr="00B14220">
        <w:rPr>
          <w:rFonts w:asciiTheme="minorHAnsi" w:hAnsiTheme="minorHAnsi"/>
          <w:lang w:val="en-AU"/>
        </w:rPr>
        <w:t xml:space="preserve"> </w:t>
      </w:r>
      <w:r w:rsidRPr="00B14220">
        <w:rPr>
          <w:rFonts w:asciiTheme="minorHAnsi" w:hAnsiTheme="minorHAnsi"/>
          <w:lang w:val="en-AU"/>
        </w:rPr>
        <w:t>[1 1]</w:t>
      </w:r>
      <w:r w:rsidR="002D2B29">
        <w:rPr>
          <w:rFonts w:asciiTheme="minorHAnsi" w:hAnsiTheme="minorHAnsi"/>
          <w:lang w:val="en-AU"/>
        </w:rPr>
        <w:t xml:space="preserve"> in case of a 2TX UE</w:t>
      </w:r>
      <w:r w:rsidRPr="00B14220">
        <w:rPr>
          <w:rFonts w:asciiTheme="minorHAnsi" w:hAnsiTheme="minorHAnsi"/>
          <w:lang w:val="en-AU"/>
        </w:rPr>
        <w:t xml:space="preserve">, but this will correspond to a random precoder at the UE side </w:t>
      </w:r>
      <w:r w:rsidR="00B14220">
        <w:rPr>
          <w:rFonts w:asciiTheme="minorHAnsi" w:hAnsiTheme="minorHAnsi"/>
          <w:lang w:val="en-AU"/>
        </w:rPr>
        <w:t xml:space="preserve">if we </w:t>
      </w:r>
      <w:r w:rsidR="00B14220" w:rsidRPr="00B14220">
        <w:rPr>
          <w:rFonts w:asciiTheme="minorHAnsi" w:hAnsiTheme="minorHAnsi"/>
          <w:lang w:val="en-AU"/>
        </w:rPr>
        <w:t>assum</w:t>
      </w:r>
      <w:r w:rsidR="00B14220">
        <w:rPr>
          <w:rFonts w:asciiTheme="minorHAnsi" w:hAnsiTheme="minorHAnsi"/>
          <w:lang w:val="en-AU"/>
        </w:rPr>
        <w:t>e</w:t>
      </w:r>
      <w:r w:rsidRPr="00B14220">
        <w:rPr>
          <w:rFonts w:asciiTheme="minorHAnsi" w:hAnsiTheme="minorHAnsi"/>
          <w:lang w:val="en-AU"/>
        </w:rPr>
        <w:t xml:space="preserve"> that there is no control over the phase coherency between the UE TX chains</w:t>
      </w:r>
      <w:r w:rsidR="00B14220">
        <w:rPr>
          <w:rFonts w:asciiTheme="minorHAnsi" w:hAnsiTheme="minorHAnsi"/>
          <w:lang w:val="en-AU"/>
        </w:rPr>
        <w:t>. Consequently,</w:t>
      </w:r>
      <w:r w:rsidRPr="00B14220">
        <w:rPr>
          <w:rFonts w:asciiTheme="minorHAnsi" w:hAnsiTheme="minorHAnsi"/>
          <w:lang w:val="en-AU"/>
        </w:rPr>
        <w:t xml:space="preserve"> the resulting precoder will be equivalent to [1 </w:t>
      </w:r>
      <w:proofErr w:type="spellStart"/>
      <w:r w:rsidRPr="00B14220">
        <w:rPr>
          <w:rFonts w:asciiTheme="minorHAnsi" w:hAnsiTheme="minorHAnsi"/>
          <w:lang w:val="en-AU"/>
        </w:rPr>
        <w:t>e</w:t>
      </w:r>
      <w:r w:rsidRPr="00B14220">
        <w:rPr>
          <w:rFonts w:asciiTheme="minorHAnsi" w:hAnsiTheme="minorHAnsi"/>
          <w:vertAlign w:val="superscript"/>
          <w:lang w:val="en-AU"/>
        </w:rPr>
        <w:t>j</w:t>
      </w:r>
      <w:proofErr w:type="spellEnd"/>
      <w:r w:rsidRPr="00B14220">
        <w:rPr>
          <w:rFonts w:ascii="Symbol" w:hAnsi="Symbol"/>
          <w:vertAlign w:val="superscript"/>
          <w:lang w:val="en-AU"/>
        </w:rPr>
        <w:t></w:t>
      </w:r>
      <w:r w:rsidRPr="00B14220">
        <w:rPr>
          <w:rFonts w:ascii="Symbol" w:hAnsi="Symbol"/>
          <w:vertAlign w:val="superscript"/>
          <w:lang w:val="en-AU"/>
        </w:rPr>
        <w:t></w:t>
      </w:r>
      <w:r w:rsidRPr="00B14220">
        <w:rPr>
          <w:rFonts w:asciiTheme="minorHAnsi" w:hAnsiTheme="minorHAnsi"/>
          <w:lang w:val="en-AU"/>
        </w:rPr>
        <w:t xml:space="preserve">] where </w:t>
      </w:r>
      <w:r w:rsidRPr="00B14220">
        <w:rPr>
          <w:rFonts w:ascii="Symbol" w:hAnsi="Symbol"/>
          <w:lang w:val="en-AU"/>
        </w:rPr>
        <w:t></w:t>
      </w:r>
      <w:r w:rsidRPr="00B14220">
        <w:rPr>
          <w:rFonts w:asciiTheme="minorHAnsi" w:hAnsiTheme="minorHAnsi"/>
          <w:lang w:val="en-AU"/>
        </w:rPr>
        <w:t xml:space="preserve"> is some random value between -1 and 1. This will imply that the transmitted signal</w:t>
      </w:r>
      <w:r w:rsidR="00B14220">
        <w:rPr>
          <w:rFonts w:asciiTheme="minorHAnsi" w:hAnsiTheme="minorHAnsi"/>
          <w:lang w:val="en-AU"/>
        </w:rPr>
        <w:t>s</w:t>
      </w:r>
      <w:r w:rsidRPr="00B14220">
        <w:rPr>
          <w:rFonts w:asciiTheme="minorHAnsi" w:hAnsiTheme="minorHAnsi"/>
          <w:lang w:val="en-AU"/>
        </w:rPr>
        <w:t xml:space="preserve"> may be added coherently at the </w:t>
      </w:r>
      <w:r w:rsidR="009B6F24" w:rsidRPr="00B14220">
        <w:rPr>
          <w:rFonts w:asciiTheme="minorHAnsi" w:hAnsiTheme="minorHAnsi"/>
          <w:lang w:val="en-AU"/>
        </w:rPr>
        <w:t>receiver</w:t>
      </w:r>
      <w:r w:rsidRPr="00B14220">
        <w:rPr>
          <w:rFonts w:asciiTheme="minorHAnsi" w:hAnsiTheme="minorHAnsi"/>
          <w:lang w:val="en-AU"/>
        </w:rPr>
        <w:t xml:space="preserve"> side</w:t>
      </w:r>
      <w:r w:rsidR="00C8006C">
        <w:rPr>
          <w:rFonts w:asciiTheme="minorHAnsi" w:hAnsiTheme="minorHAnsi"/>
          <w:lang w:val="en-AU"/>
        </w:rPr>
        <w:t xml:space="preserve">, combining </w:t>
      </w:r>
      <w:proofErr w:type="gramStart"/>
      <w:r w:rsidR="00C8006C">
        <w:rPr>
          <w:rFonts w:asciiTheme="minorHAnsi" w:hAnsiTheme="minorHAnsi"/>
          <w:lang w:val="en-AU"/>
        </w:rPr>
        <w:t xml:space="preserve">either </w:t>
      </w:r>
      <w:r w:rsidRPr="00B14220">
        <w:rPr>
          <w:rFonts w:asciiTheme="minorHAnsi" w:hAnsiTheme="minorHAnsi"/>
          <w:lang w:val="en-AU"/>
        </w:rPr>
        <w:t xml:space="preserve"> </w:t>
      </w:r>
      <w:r w:rsidR="00C8006C">
        <w:rPr>
          <w:rFonts w:asciiTheme="minorHAnsi" w:hAnsiTheme="minorHAnsi"/>
          <w:lang w:val="en-AU"/>
        </w:rPr>
        <w:t>constructively</w:t>
      </w:r>
      <w:proofErr w:type="gramEnd"/>
      <w:r w:rsidR="00C8006C">
        <w:rPr>
          <w:rFonts w:asciiTheme="minorHAnsi" w:hAnsiTheme="minorHAnsi"/>
          <w:lang w:val="en-AU"/>
        </w:rPr>
        <w:t xml:space="preserve"> or destructively according to the channel and precoder phase.  This could be particularly problematic for correlated UE antennas, since a destructive combination </w:t>
      </w:r>
      <w:r w:rsidR="000E3BE9">
        <w:rPr>
          <w:rFonts w:asciiTheme="minorHAnsi" w:hAnsiTheme="minorHAnsi"/>
          <w:lang w:val="en-AU"/>
        </w:rPr>
        <w:t>c</w:t>
      </w:r>
      <w:r w:rsidR="00C8006C">
        <w:rPr>
          <w:rFonts w:asciiTheme="minorHAnsi" w:hAnsiTheme="minorHAnsi"/>
          <w:lang w:val="en-AU"/>
        </w:rPr>
        <w:t xml:space="preserve">ould persist.  </w:t>
      </w:r>
    </w:p>
    <w:p w14:paraId="6D08289C" w14:textId="6710BFB1" w:rsidR="00C151BA" w:rsidRPr="00B14220" w:rsidRDefault="00A7066D" w:rsidP="00F4409D">
      <w:pPr>
        <w:pStyle w:val="ListParagraph"/>
        <w:numPr>
          <w:ilvl w:val="0"/>
          <w:numId w:val="19"/>
        </w:numPr>
        <w:rPr>
          <w:rFonts w:asciiTheme="minorHAnsi" w:hAnsiTheme="minorHAnsi"/>
          <w:lang w:val="en-AU"/>
        </w:rPr>
      </w:pPr>
      <w:r>
        <w:rPr>
          <w:rFonts w:asciiTheme="minorHAnsi" w:hAnsiTheme="minorHAnsi"/>
          <w:lang w:val="en-AU"/>
        </w:rPr>
        <w:t xml:space="preserve">It is also possible to define a new UE capability </w:t>
      </w:r>
      <w:r w:rsidR="000A6423">
        <w:rPr>
          <w:rFonts w:asciiTheme="minorHAnsi" w:hAnsiTheme="minorHAnsi"/>
          <w:lang w:val="en-AU"/>
        </w:rPr>
        <w:t xml:space="preserve">that controls phase between </w:t>
      </w:r>
      <w:r w:rsidR="002400ED">
        <w:rPr>
          <w:rFonts w:asciiTheme="minorHAnsi" w:hAnsiTheme="minorHAnsi"/>
          <w:lang w:val="en-AU"/>
        </w:rPr>
        <w:t>Tx</w:t>
      </w:r>
      <w:r w:rsidR="000A6423">
        <w:rPr>
          <w:rFonts w:asciiTheme="minorHAnsi" w:hAnsiTheme="minorHAnsi"/>
          <w:lang w:val="en-AU"/>
        </w:rPr>
        <w:t xml:space="preserve"> chains with less accuracy than a fully coherent UE.  Such a UE could have more gain from precoding than a non-coherent UE with no control over inter-element phase</w:t>
      </w:r>
      <w:r w:rsidR="00843E42">
        <w:rPr>
          <w:rFonts w:asciiTheme="minorHAnsi" w:hAnsiTheme="minorHAnsi"/>
          <w:lang w:val="en-AU"/>
        </w:rPr>
        <w:t>, and so is appealing from that perspective</w:t>
      </w:r>
      <w:r w:rsidR="000A6423">
        <w:rPr>
          <w:rFonts w:asciiTheme="minorHAnsi" w:hAnsiTheme="minorHAnsi"/>
          <w:lang w:val="en-AU"/>
        </w:rPr>
        <w:t xml:space="preserve">.  On the other hand, the amount of accuracy that can be </w:t>
      </w:r>
      <w:r w:rsidR="00843E42">
        <w:rPr>
          <w:rFonts w:asciiTheme="minorHAnsi" w:hAnsiTheme="minorHAnsi"/>
          <w:lang w:val="en-AU"/>
        </w:rPr>
        <w:t xml:space="preserve">offered by the UE </w:t>
      </w:r>
      <w:r w:rsidR="000A6423">
        <w:rPr>
          <w:rFonts w:asciiTheme="minorHAnsi" w:hAnsiTheme="minorHAnsi"/>
          <w:lang w:val="en-AU"/>
        </w:rPr>
        <w:t>drives the entire design</w:t>
      </w:r>
      <w:r w:rsidR="00843E42">
        <w:rPr>
          <w:rFonts w:asciiTheme="minorHAnsi" w:hAnsiTheme="minorHAnsi"/>
          <w:lang w:val="en-AU"/>
        </w:rPr>
        <w:t xml:space="preserve">, including which codebook elements are suitable, the performance of the codebook, etc. </w:t>
      </w:r>
      <w:r w:rsidR="000A6423">
        <w:rPr>
          <w:rFonts w:asciiTheme="minorHAnsi" w:hAnsiTheme="minorHAnsi"/>
          <w:lang w:val="en-AU"/>
        </w:rPr>
        <w:t xml:space="preserve"> </w:t>
      </w:r>
      <w:r w:rsidR="00843E42">
        <w:rPr>
          <w:rFonts w:asciiTheme="minorHAnsi" w:hAnsiTheme="minorHAnsi"/>
          <w:lang w:val="en-AU"/>
        </w:rPr>
        <w:t>UEs with such a capability need to be defined and understood if they are to be considered as a mechanism to support full power operation.</w:t>
      </w:r>
    </w:p>
    <w:p w14:paraId="373A0555" w14:textId="4F222B9C" w:rsidR="00D876D6" w:rsidRDefault="00416581" w:rsidP="00F4409D">
      <w:pPr>
        <w:pStyle w:val="ListParagraph"/>
        <w:numPr>
          <w:ilvl w:val="0"/>
          <w:numId w:val="19"/>
        </w:numPr>
        <w:rPr>
          <w:rFonts w:asciiTheme="minorHAnsi" w:hAnsiTheme="minorHAnsi"/>
          <w:lang w:val="en-AU"/>
        </w:rPr>
      </w:pPr>
      <w:r>
        <w:rPr>
          <w:rFonts w:asciiTheme="minorHAnsi" w:hAnsiTheme="minorHAnsi"/>
          <w:lang w:val="en-AU"/>
        </w:rPr>
        <w:lastRenderedPageBreak/>
        <w:t xml:space="preserve">Since the effective channel after precoding can’t be accurately estimated for </w:t>
      </w:r>
      <w:r w:rsidR="007C213A">
        <w:rPr>
          <w:rFonts w:asciiTheme="minorHAnsi" w:hAnsiTheme="minorHAnsi"/>
          <w:lang w:val="en-AU"/>
        </w:rPr>
        <w:t>e</w:t>
      </w:r>
      <w:r w:rsidR="00D876D6">
        <w:rPr>
          <w:rFonts w:asciiTheme="minorHAnsi" w:hAnsiTheme="minorHAnsi"/>
          <w:lang w:val="en-AU"/>
        </w:rPr>
        <w:t xml:space="preserve">ither the non-coherent or </w:t>
      </w:r>
      <w:r>
        <w:rPr>
          <w:rFonts w:asciiTheme="minorHAnsi" w:hAnsiTheme="minorHAnsi"/>
          <w:lang w:val="en-AU"/>
        </w:rPr>
        <w:t xml:space="preserve">a </w:t>
      </w:r>
      <w:r w:rsidR="00D876D6">
        <w:rPr>
          <w:rFonts w:asciiTheme="minorHAnsi" w:hAnsiTheme="minorHAnsi"/>
          <w:lang w:val="en-AU"/>
        </w:rPr>
        <w:t>reduced accuracy coherent UE</w:t>
      </w:r>
      <w:r>
        <w:rPr>
          <w:rFonts w:asciiTheme="minorHAnsi" w:hAnsiTheme="minorHAnsi"/>
          <w:lang w:val="en-AU"/>
        </w:rPr>
        <w:t>,</w:t>
      </w:r>
      <w:r w:rsidR="00D876D6">
        <w:rPr>
          <w:rFonts w:asciiTheme="minorHAnsi" w:hAnsiTheme="minorHAnsi"/>
          <w:lang w:val="en-AU"/>
        </w:rPr>
        <w:t xml:space="preserve"> </w:t>
      </w:r>
      <w:r>
        <w:rPr>
          <w:rFonts w:asciiTheme="minorHAnsi" w:hAnsiTheme="minorHAnsi"/>
          <w:lang w:val="en-AU"/>
        </w:rPr>
        <w:t>it</w:t>
      </w:r>
      <w:r w:rsidR="00D876D6" w:rsidRPr="00B14220">
        <w:rPr>
          <w:rFonts w:asciiTheme="minorHAnsi" w:hAnsiTheme="minorHAnsi"/>
          <w:lang w:val="en-AU"/>
        </w:rPr>
        <w:t xml:space="preserve"> will be difficult for the gNB</w:t>
      </w:r>
      <w:r>
        <w:rPr>
          <w:rFonts w:asciiTheme="minorHAnsi" w:hAnsiTheme="minorHAnsi"/>
          <w:lang w:val="en-AU"/>
        </w:rPr>
        <w:t xml:space="preserve"> </w:t>
      </w:r>
      <w:r w:rsidR="00D876D6" w:rsidRPr="00B14220">
        <w:rPr>
          <w:rFonts w:asciiTheme="minorHAnsi" w:hAnsiTheme="minorHAnsi"/>
          <w:lang w:val="en-AU"/>
        </w:rPr>
        <w:t>to correctly asses</w:t>
      </w:r>
      <w:r w:rsidR="00D876D6">
        <w:rPr>
          <w:rFonts w:asciiTheme="minorHAnsi" w:hAnsiTheme="minorHAnsi"/>
          <w:lang w:val="en-AU"/>
        </w:rPr>
        <w:t>s</w:t>
      </w:r>
      <w:r w:rsidR="00D876D6" w:rsidRPr="00B14220">
        <w:rPr>
          <w:rFonts w:asciiTheme="minorHAnsi" w:hAnsiTheme="minorHAnsi"/>
          <w:lang w:val="en-AU"/>
        </w:rPr>
        <w:t xml:space="preserve"> the quality of the </w:t>
      </w:r>
      <w:r w:rsidR="00D876D6">
        <w:rPr>
          <w:rFonts w:asciiTheme="minorHAnsi" w:hAnsiTheme="minorHAnsi"/>
          <w:lang w:val="en-AU"/>
        </w:rPr>
        <w:t>channel</w:t>
      </w:r>
      <w:r>
        <w:rPr>
          <w:rFonts w:asciiTheme="minorHAnsi" w:hAnsiTheme="minorHAnsi"/>
          <w:lang w:val="en-AU"/>
        </w:rPr>
        <w:t xml:space="preserve"> and to determine the appropriate </w:t>
      </w:r>
      <w:r w:rsidR="00D876D6" w:rsidRPr="00B14220">
        <w:rPr>
          <w:rFonts w:asciiTheme="minorHAnsi" w:hAnsiTheme="minorHAnsi"/>
          <w:lang w:val="en-AU"/>
        </w:rPr>
        <w:t xml:space="preserve">MCS </w:t>
      </w:r>
      <w:r>
        <w:rPr>
          <w:rFonts w:asciiTheme="minorHAnsi" w:hAnsiTheme="minorHAnsi"/>
          <w:lang w:val="en-AU"/>
        </w:rPr>
        <w:t>and rank</w:t>
      </w:r>
      <w:r w:rsidR="00D876D6" w:rsidRPr="00B14220">
        <w:rPr>
          <w:rFonts w:asciiTheme="minorHAnsi" w:hAnsiTheme="minorHAnsi"/>
          <w:lang w:val="en-AU"/>
        </w:rPr>
        <w:t xml:space="preserve">. We </w:t>
      </w:r>
      <w:r w:rsidR="00D876D6">
        <w:rPr>
          <w:rFonts w:asciiTheme="minorHAnsi" w:hAnsiTheme="minorHAnsi"/>
          <w:lang w:val="en-AU"/>
        </w:rPr>
        <w:t>therefore</w:t>
      </w:r>
      <w:r w:rsidR="00D876D6" w:rsidRPr="00B14220">
        <w:rPr>
          <w:rFonts w:asciiTheme="minorHAnsi" w:hAnsiTheme="minorHAnsi"/>
          <w:lang w:val="en-AU"/>
        </w:rPr>
        <w:t xml:space="preserve"> expect inefficient link adaptation </w:t>
      </w:r>
      <w:r w:rsidR="00D876D6">
        <w:rPr>
          <w:rFonts w:asciiTheme="minorHAnsi" w:hAnsiTheme="minorHAnsi"/>
          <w:lang w:val="en-AU"/>
        </w:rPr>
        <w:t xml:space="preserve">by </w:t>
      </w:r>
      <w:r w:rsidR="00D876D6" w:rsidRPr="00B14220">
        <w:rPr>
          <w:rFonts w:asciiTheme="minorHAnsi" w:hAnsiTheme="minorHAnsi"/>
          <w:lang w:val="en-AU"/>
        </w:rPr>
        <w:t>using this approach.</w:t>
      </w:r>
    </w:p>
    <w:p w14:paraId="3952F5B9" w14:textId="45AEB78C" w:rsidR="009B6F24" w:rsidRPr="00B14220" w:rsidRDefault="009B6F24"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approach </w:t>
      </w:r>
      <w:r w:rsidR="00054D12">
        <w:rPr>
          <w:rFonts w:asciiTheme="minorHAnsi" w:hAnsiTheme="minorHAnsi"/>
          <w:lang w:val="en-AU"/>
        </w:rPr>
        <w:t xml:space="preserve">may </w:t>
      </w:r>
      <w:r w:rsidR="00875952">
        <w:rPr>
          <w:rFonts w:asciiTheme="minorHAnsi" w:hAnsiTheme="minorHAnsi"/>
          <w:lang w:val="en-AU"/>
        </w:rPr>
        <w:t xml:space="preserve">also </w:t>
      </w:r>
      <w:r w:rsidR="00054D12">
        <w:rPr>
          <w:rFonts w:asciiTheme="minorHAnsi" w:hAnsiTheme="minorHAnsi"/>
          <w:lang w:val="en-AU"/>
        </w:rPr>
        <w:t xml:space="preserve">degrade the performance of uplink </w:t>
      </w:r>
      <w:r w:rsidRPr="00B14220">
        <w:rPr>
          <w:rFonts w:asciiTheme="minorHAnsi" w:hAnsiTheme="minorHAnsi"/>
          <w:lang w:val="en-AU"/>
        </w:rPr>
        <w:t>MU-MIMO</w:t>
      </w:r>
      <w:r w:rsidR="00054D12">
        <w:rPr>
          <w:rFonts w:asciiTheme="minorHAnsi" w:hAnsiTheme="minorHAnsi"/>
          <w:lang w:val="en-AU"/>
        </w:rPr>
        <w:t xml:space="preserve">, since the effective channel will not be accurately known by the gNB, and so mutual interference cannot be </w:t>
      </w:r>
      <w:proofErr w:type="gramStart"/>
      <w:r w:rsidR="00054D12">
        <w:rPr>
          <w:rFonts w:asciiTheme="minorHAnsi" w:hAnsiTheme="minorHAnsi"/>
          <w:lang w:val="en-AU"/>
        </w:rPr>
        <w:t>taken into account</w:t>
      </w:r>
      <w:proofErr w:type="gramEnd"/>
      <w:r w:rsidR="00054D12">
        <w:rPr>
          <w:rFonts w:asciiTheme="minorHAnsi" w:hAnsiTheme="minorHAnsi"/>
          <w:lang w:val="en-AU"/>
        </w:rPr>
        <w:t xml:space="preserve"> as well as the Rel-15 fully coherent, partially coherent, and non-coherent cases where it is fully known. </w:t>
      </w:r>
    </w:p>
    <w:p w14:paraId="194C6F86" w14:textId="1B89B56D" w:rsidR="000707EA" w:rsidRDefault="000707EA" w:rsidP="00E22FA7">
      <w:pPr>
        <w:pStyle w:val="Heading2"/>
      </w:pPr>
      <w:r>
        <w:t>Option 2: Use cyclic or linear delay</w:t>
      </w:r>
      <w:r w:rsidR="00001C22">
        <w:t xml:space="preserve"> with a new codebook subset</w:t>
      </w:r>
      <w:r w:rsidR="003B3983">
        <w:t xml:space="preserve"> or with virtualized SRS</w:t>
      </w:r>
    </w:p>
    <w:p w14:paraId="7F7B4ADD" w14:textId="4B73CE29" w:rsidR="0084678E" w:rsidRDefault="00EE0009" w:rsidP="000707EA">
      <w:pPr>
        <w:rPr>
          <w:lang w:val="en-GB" w:eastAsia="zh-CN"/>
        </w:rPr>
      </w:pPr>
      <w:r>
        <w:rPr>
          <w:lang w:val="en-GB" w:eastAsia="zh-CN"/>
        </w:rPr>
        <w:t xml:space="preserve">Applying a relative delay between </w:t>
      </w:r>
      <w:r w:rsidR="002400ED">
        <w:rPr>
          <w:lang w:val="en-GB" w:eastAsia="zh-CN"/>
        </w:rPr>
        <w:t>Tx</w:t>
      </w:r>
      <w:r>
        <w:rPr>
          <w:lang w:val="en-GB" w:eastAsia="zh-CN"/>
        </w:rPr>
        <w:t xml:space="preserve"> chains can randomize the effective channel, and so avoid the problem of destructive combination in option 1-1.  </w:t>
      </w:r>
      <w:r w:rsidR="00CC0D6D">
        <w:rPr>
          <w:lang w:val="en-GB" w:eastAsia="zh-CN"/>
        </w:rPr>
        <w:t xml:space="preserve">Since we address only </w:t>
      </w:r>
      <w:proofErr w:type="gramStart"/>
      <w:r w:rsidR="00CC0D6D">
        <w:rPr>
          <w:lang w:val="en-GB" w:eastAsia="zh-CN"/>
        </w:rPr>
        <w:t>codebook based</w:t>
      </w:r>
      <w:proofErr w:type="gramEnd"/>
      <w:r w:rsidR="00CC0D6D">
        <w:rPr>
          <w:lang w:val="en-GB" w:eastAsia="zh-CN"/>
        </w:rPr>
        <w:t xml:space="preserve"> UL MIMO in this contribution, all options must </w:t>
      </w:r>
      <w:r>
        <w:rPr>
          <w:lang w:val="en-GB" w:eastAsia="zh-CN"/>
        </w:rPr>
        <w:t>transmit using some precoding matrix</w:t>
      </w:r>
      <w:r w:rsidR="00CC0D6D">
        <w:rPr>
          <w:lang w:val="en-GB" w:eastAsia="zh-CN"/>
        </w:rPr>
        <w:t xml:space="preserve">.  Therefore, option 2 is </w:t>
      </w:r>
      <w:r>
        <w:rPr>
          <w:lang w:val="en-GB" w:eastAsia="zh-CN"/>
        </w:rPr>
        <w:t>considered here in combination with option 1</w:t>
      </w:r>
      <w:r w:rsidR="00D92023">
        <w:rPr>
          <w:lang w:val="en-GB" w:eastAsia="zh-CN"/>
        </w:rPr>
        <w:t>-1</w:t>
      </w:r>
      <w:r>
        <w:rPr>
          <w:lang w:val="en-GB" w:eastAsia="zh-CN"/>
        </w:rPr>
        <w:t xml:space="preserve">, where a TPMI is provided by the gNB, but the UE is not expected to maintain the relative phase among </w:t>
      </w:r>
      <w:r w:rsidR="00755D81">
        <w:rPr>
          <w:lang w:val="en-GB" w:eastAsia="zh-CN"/>
        </w:rPr>
        <w:t xml:space="preserve">at least a subset of its </w:t>
      </w:r>
      <w:r w:rsidR="002400ED">
        <w:rPr>
          <w:lang w:val="en-GB" w:eastAsia="zh-CN"/>
        </w:rPr>
        <w:t>Tx</w:t>
      </w:r>
      <w:r>
        <w:rPr>
          <w:lang w:val="en-GB" w:eastAsia="zh-CN"/>
        </w:rPr>
        <w:t xml:space="preserve"> chains.  </w:t>
      </w:r>
    </w:p>
    <w:p w14:paraId="6BA45047" w14:textId="4434DD40" w:rsidR="000707EA" w:rsidRPr="00D9561B" w:rsidRDefault="003B3983" w:rsidP="00D9561B">
      <w:pPr>
        <w:rPr>
          <w:lang w:val="en-GB"/>
        </w:rPr>
      </w:pPr>
      <w:r>
        <w:rPr>
          <w:lang w:val="en-GB" w:eastAsia="zh-CN"/>
        </w:rPr>
        <w:t xml:space="preserve">Option </w:t>
      </w:r>
      <w:r w:rsidR="00EE0009">
        <w:rPr>
          <w:lang w:val="en-GB" w:eastAsia="zh-CN"/>
        </w:rPr>
        <w:t xml:space="preserve">2 </w:t>
      </w:r>
      <w:r w:rsidR="00001C22">
        <w:rPr>
          <w:lang w:val="en-GB" w:eastAsia="zh-CN"/>
        </w:rPr>
        <w:t>can be implemented with SRS that are virtualized or not virtualized.  In the non-virtualized case, i</w:t>
      </w:r>
      <w:r w:rsidR="000707EA">
        <w:rPr>
          <w:lang w:val="en-GB" w:eastAsia="zh-CN"/>
        </w:rPr>
        <w:t xml:space="preserve">nter-element delays </w:t>
      </w:r>
      <w:r w:rsidR="00001C22">
        <w:rPr>
          <w:lang w:val="en-GB" w:eastAsia="zh-CN"/>
        </w:rPr>
        <w:t xml:space="preserve">are </w:t>
      </w:r>
      <w:r w:rsidR="000707EA">
        <w:rPr>
          <w:lang w:val="en-GB" w:eastAsia="zh-CN"/>
        </w:rPr>
        <w:t xml:space="preserve">applied </w:t>
      </w:r>
      <w:r w:rsidR="00001C22">
        <w:rPr>
          <w:lang w:val="en-GB" w:eastAsia="zh-CN"/>
        </w:rPr>
        <w:t xml:space="preserve">to the SRS ports, but one SRS port is transmitted per </w:t>
      </w:r>
      <w:r w:rsidR="002400ED">
        <w:rPr>
          <w:lang w:val="en-GB" w:eastAsia="zh-CN"/>
        </w:rPr>
        <w:t>Tx</w:t>
      </w:r>
      <w:r w:rsidR="00001C22">
        <w:rPr>
          <w:lang w:val="en-GB" w:eastAsia="zh-CN"/>
        </w:rPr>
        <w:t xml:space="preserve"> chain. </w:t>
      </w:r>
      <w:r w:rsidR="0084678E">
        <w:rPr>
          <w:lang w:val="en-GB" w:eastAsia="zh-CN"/>
        </w:rPr>
        <w:t xml:space="preserve"> </w:t>
      </w:r>
      <w:r w:rsidR="00001C22">
        <w:rPr>
          <w:lang w:val="en-GB" w:eastAsia="zh-CN"/>
        </w:rPr>
        <w:t>When virtualization is used</w:t>
      </w:r>
      <w:r w:rsidR="0084678E">
        <w:rPr>
          <w:lang w:val="en-GB" w:eastAsia="zh-CN"/>
        </w:rPr>
        <w:t xml:space="preserve">, </w:t>
      </w:r>
      <w:r w:rsidR="002400ED">
        <w:rPr>
          <w:lang w:val="en-GB" w:eastAsia="zh-CN"/>
        </w:rPr>
        <w:t>Tx</w:t>
      </w:r>
      <w:r w:rsidR="0084678E">
        <w:rPr>
          <w:lang w:val="en-GB" w:eastAsia="zh-CN"/>
        </w:rPr>
        <w:t xml:space="preserve"> chains </w:t>
      </w:r>
      <w:r w:rsidR="00001C22">
        <w:rPr>
          <w:lang w:val="en-GB" w:eastAsia="zh-CN"/>
        </w:rPr>
        <w:t xml:space="preserve">are </w:t>
      </w:r>
      <w:r w:rsidR="0084678E">
        <w:rPr>
          <w:lang w:val="en-GB" w:eastAsia="zh-CN"/>
        </w:rPr>
        <w:t xml:space="preserve">virtualized in the same way to form SRS ports and DMRS ports, such that the effective channel </w:t>
      </w:r>
      <w:r w:rsidR="00001C22">
        <w:rPr>
          <w:lang w:val="en-GB" w:eastAsia="zh-CN"/>
        </w:rPr>
        <w:t xml:space="preserve">for PUSCH and DMRS </w:t>
      </w:r>
      <w:r w:rsidR="0084678E">
        <w:rPr>
          <w:lang w:val="en-GB" w:eastAsia="zh-CN"/>
        </w:rPr>
        <w:t xml:space="preserve">can be directly measured from the SRS.  </w:t>
      </w:r>
      <w:r>
        <w:rPr>
          <w:lang w:val="en-GB" w:eastAsia="zh-CN"/>
        </w:rPr>
        <w:t xml:space="preserve">Since the SRS is virtualized, some Tx chains are already combined, and precoders can only be applied on top of this virtualizations.  This leads to the two </w:t>
      </w:r>
      <w:r w:rsidR="0084678E">
        <w:rPr>
          <w:lang w:val="en-GB" w:eastAsia="zh-CN"/>
        </w:rPr>
        <w:t>alternatives below.</w:t>
      </w:r>
    </w:p>
    <w:p w14:paraId="0C7EFA43" w14:textId="1DE01519" w:rsidR="00E22FA7" w:rsidRDefault="009E753A" w:rsidP="00D9561B">
      <w:pPr>
        <w:pStyle w:val="Heading3"/>
      </w:pPr>
      <w:bookmarkStart w:id="2" w:name="_Ref534803470"/>
      <w:commentRangeStart w:id="3"/>
      <w:commentRangeEnd w:id="3"/>
      <w:r>
        <w:t>1 SRS port per Tx chain with transparent delay</w:t>
      </w:r>
      <w:bookmarkEnd w:id="2"/>
    </w:p>
    <w:p w14:paraId="56E39535" w14:textId="250B44D0" w:rsidR="009E362C" w:rsidRPr="00D92023" w:rsidRDefault="009E362C" w:rsidP="009E362C">
      <w:pPr>
        <w:rPr>
          <w:rFonts w:ascii="Calibri" w:eastAsia="Times New Roman" w:hAnsi="Calibri" w:cs="Calibri"/>
          <w:lang w:eastAsia="sv-SE"/>
        </w:rPr>
      </w:pPr>
      <w:r>
        <w:rPr>
          <w:lang w:val="en-GB" w:eastAsia="zh-CN"/>
        </w:rPr>
        <w:t xml:space="preserve">For this </w:t>
      </w:r>
      <w:r w:rsidR="00276FE0">
        <w:rPr>
          <w:lang w:val="en-GB" w:eastAsia="zh-CN"/>
        </w:rPr>
        <w:t xml:space="preserve">alternative, </w:t>
      </w:r>
      <w:r>
        <w:rPr>
          <w:lang w:val="en-GB" w:eastAsia="zh-CN"/>
        </w:rPr>
        <w:t xml:space="preserve">our interpretation is that a procedure along the lines listed below </w:t>
      </w:r>
      <w:r w:rsidR="00875952">
        <w:rPr>
          <w:lang w:val="en-GB" w:eastAsia="zh-CN"/>
        </w:rPr>
        <w:t xml:space="preserve">would </w:t>
      </w:r>
      <w:r>
        <w:rPr>
          <w:lang w:val="en-GB" w:eastAsia="zh-CN"/>
        </w:rPr>
        <w:t xml:space="preserve">be carried out for a 4TX UE to deliver full power UL transmission: </w:t>
      </w:r>
    </w:p>
    <w:p w14:paraId="73DFFBD3" w14:textId="3C5B9DAE" w:rsidR="009E362C" w:rsidRPr="00BB145B" w:rsidRDefault="009E362C" w:rsidP="00B31B30">
      <w:pPr>
        <w:spacing w:after="0" w:line="240" w:lineRule="auto"/>
        <w:ind w:left="567"/>
        <w:textAlignment w:val="center"/>
        <w:rPr>
          <w:rFonts w:ascii="Calibri" w:eastAsia="Times New Roman" w:hAnsi="Calibri" w:cs="Calibri"/>
          <w:lang w:eastAsia="sv-SE"/>
        </w:rPr>
      </w:pPr>
      <w:r w:rsidRPr="00D92023">
        <w:rPr>
          <w:rFonts w:ascii="Calibri" w:eastAsia="Times New Roman" w:hAnsi="Calibri" w:cs="Calibri"/>
          <w:i/>
          <w:lang w:eastAsia="sv-SE"/>
        </w:rPr>
        <w:t>Step 1</w:t>
      </w:r>
      <w:r w:rsidRPr="00D92023">
        <w:rPr>
          <w:rFonts w:ascii="Calibri" w:eastAsia="Times New Roman" w:hAnsi="Calibri" w:cs="Calibri"/>
          <w:lang w:eastAsia="sv-SE"/>
        </w:rPr>
        <w:t xml:space="preserve">: The UE transmits </w:t>
      </w:r>
      <w:r w:rsidR="00875952" w:rsidRPr="00D92023">
        <w:rPr>
          <w:rFonts w:ascii="Calibri" w:eastAsia="Times New Roman" w:hAnsi="Calibri" w:cs="Calibri"/>
          <w:lang w:eastAsia="sv-SE"/>
        </w:rPr>
        <w:t xml:space="preserve">SRS from </w:t>
      </w:r>
      <w:r w:rsidRPr="00D92023">
        <w:rPr>
          <w:rFonts w:ascii="Calibri" w:eastAsia="Times New Roman" w:hAnsi="Calibri" w:cs="Calibri"/>
          <w:lang w:eastAsia="sv-SE"/>
        </w:rPr>
        <w:t xml:space="preserve">its 4 TX </w:t>
      </w:r>
      <w:r w:rsidRPr="00C51092">
        <w:rPr>
          <w:rFonts w:ascii="Calibri" w:eastAsia="Times New Roman" w:hAnsi="Calibri" w:cs="Calibri"/>
          <w:lang w:eastAsia="sv-SE"/>
        </w:rPr>
        <w:t>ports in a non-virtualized manner using a 4 port SRS resource set. For each port a delay of k</w:t>
      </w:r>
      <w:r w:rsidRPr="009E362C">
        <w:rPr>
          <w:rFonts w:ascii="Symbol" w:eastAsia="Times New Roman" w:hAnsi="Symbol" w:cs="Calibri"/>
          <w:lang w:eastAsia="sv-SE"/>
        </w:rPr>
        <w:t></w:t>
      </w:r>
      <w:r w:rsidRPr="00D92023">
        <w:rPr>
          <w:rFonts w:ascii="Calibri" w:eastAsia="Times New Roman" w:hAnsi="Calibri" w:cs="Calibri"/>
          <w:lang w:eastAsia="sv-SE"/>
        </w:rPr>
        <w:t xml:space="preserve"> is applied where k is the port index and </w:t>
      </w:r>
      <w:r w:rsidRPr="009E362C">
        <w:rPr>
          <w:rFonts w:ascii="Symbol" w:eastAsia="Times New Roman" w:hAnsi="Symbol" w:cs="Calibri"/>
          <w:lang w:eastAsia="sv-SE"/>
        </w:rPr>
        <w:t></w:t>
      </w:r>
      <w:r w:rsidRPr="00D92023">
        <w:rPr>
          <w:rFonts w:ascii="Calibri" w:eastAsia="Times New Roman" w:hAnsi="Calibri" w:cs="Calibri"/>
          <w:lang w:eastAsia="sv-SE"/>
        </w:rPr>
        <w:t xml:space="preserve"> is some delay</w:t>
      </w:r>
      <w:r w:rsidR="009E753A" w:rsidRPr="00D92023">
        <w:rPr>
          <w:rFonts w:ascii="Calibri" w:eastAsia="Times New Roman" w:hAnsi="Calibri" w:cs="Calibri"/>
          <w:lang w:eastAsia="sv-SE"/>
        </w:rPr>
        <w:t xml:space="preserve"> that is small enough to be transparent to the gNB and not significantly degrade channel estimation</w:t>
      </w:r>
      <w:r w:rsidRPr="00D92023">
        <w:rPr>
          <w:rFonts w:ascii="Calibri" w:eastAsia="Times New Roman" w:hAnsi="Calibri" w:cs="Calibri"/>
          <w:lang w:eastAsia="sv-SE"/>
        </w:rPr>
        <w:t xml:space="preserve">. </w:t>
      </w:r>
      <w:r w:rsidR="006A58C2" w:rsidRPr="00D92023">
        <w:rPr>
          <w:rFonts w:ascii="Calibri" w:eastAsia="Times New Roman" w:hAnsi="Calibri" w:cs="Calibri"/>
          <w:lang w:eastAsia="sv-SE"/>
        </w:rPr>
        <w:t xml:space="preserve">  Note that delay is strictly an example</w:t>
      </w:r>
      <w:r w:rsidR="006A58C2" w:rsidRPr="00C51092">
        <w:rPr>
          <w:rFonts w:ascii="Calibri" w:eastAsia="Times New Roman" w:hAnsi="Calibri" w:cs="Calibri"/>
          <w:lang w:eastAsia="sv-SE"/>
        </w:rPr>
        <w:t>: UE implementation</w:t>
      </w:r>
      <w:r w:rsidR="006A58C2" w:rsidRPr="004662D5">
        <w:rPr>
          <w:rFonts w:ascii="Calibri" w:eastAsia="Times New Roman" w:hAnsi="Calibri" w:cs="Calibri"/>
          <w:lang w:eastAsia="sv-SE"/>
        </w:rPr>
        <w:t>s are allowed to adjust the relative g</w:t>
      </w:r>
      <w:r w:rsidR="006A58C2" w:rsidRPr="00BB145B">
        <w:rPr>
          <w:rFonts w:ascii="Calibri" w:eastAsia="Times New Roman" w:hAnsi="Calibri" w:cs="Calibri"/>
          <w:lang w:eastAsia="sv-SE"/>
        </w:rPr>
        <w:t xml:space="preserve">ain and phase of the </w:t>
      </w:r>
      <w:r w:rsidR="00A7224A" w:rsidRPr="00BB145B">
        <w:rPr>
          <w:rFonts w:ascii="Calibri" w:eastAsia="Times New Roman" w:hAnsi="Calibri" w:cs="Calibri"/>
          <w:lang w:eastAsia="sv-SE"/>
        </w:rPr>
        <w:t>SRS ports in any way they wish so long as it is consistent with what could be expected for a UE in a channel with reasonable delay and angle spread.</w:t>
      </w:r>
    </w:p>
    <w:p w14:paraId="72CCCB3B" w14:textId="77777777" w:rsidR="009E362C" w:rsidRPr="00BB145B" w:rsidRDefault="009E362C" w:rsidP="00B31B30">
      <w:pPr>
        <w:spacing w:after="0" w:line="240" w:lineRule="auto"/>
        <w:ind w:left="567"/>
        <w:textAlignment w:val="center"/>
        <w:rPr>
          <w:rFonts w:ascii="Calibri" w:eastAsia="Times New Roman" w:hAnsi="Calibri" w:cs="Calibri"/>
          <w:lang w:eastAsia="sv-SE"/>
        </w:rPr>
      </w:pPr>
    </w:p>
    <w:p w14:paraId="359D80C2" w14:textId="21BCE5F1" w:rsidR="009E362C" w:rsidRDefault="009E362C" w:rsidP="00B31B30">
      <w:pPr>
        <w:spacing w:after="0" w:line="240" w:lineRule="auto"/>
        <w:ind w:left="567"/>
        <w:textAlignment w:val="center"/>
        <w:rPr>
          <w:rFonts w:ascii="Calibri" w:eastAsia="Times New Roman" w:hAnsi="Calibri" w:cs="Calibri"/>
          <w:color w:val="000000"/>
          <w:lang w:val="en-AU" w:eastAsia="sv-SE"/>
        </w:rPr>
      </w:pPr>
      <w:bookmarkStart w:id="4" w:name="_Hlk534613323"/>
      <w:r w:rsidRPr="00BB145B">
        <w:rPr>
          <w:rFonts w:ascii="Calibri" w:eastAsia="Times New Roman" w:hAnsi="Calibri" w:cs="Calibri"/>
          <w:i/>
          <w:lang w:eastAsia="sv-SE"/>
        </w:rPr>
        <w:t>Step 2</w:t>
      </w:r>
      <w:r w:rsidRPr="00BB145B">
        <w:rPr>
          <w:rFonts w:ascii="Calibri" w:eastAsia="Times New Roman" w:hAnsi="Calibri" w:cs="Calibri"/>
          <w:lang w:eastAsia="sv-SE"/>
        </w:rPr>
        <w:t xml:space="preserve">: </w:t>
      </w:r>
      <w:r>
        <w:rPr>
          <w:rFonts w:ascii="Calibri" w:eastAsia="Times New Roman" w:hAnsi="Calibri" w:cs="Calibri"/>
          <w:color w:val="000000"/>
          <w:lang w:val="en-AU" w:eastAsia="sv-SE"/>
        </w:rPr>
        <w:t>The gNB measures and tests hypotheses for rank</w:t>
      </w:r>
      <w:r w:rsidR="00416E03">
        <w:rPr>
          <w:rFonts w:ascii="Calibri" w:eastAsia="Times New Roman" w:hAnsi="Calibri" w:cs="Calibri"/>
          <w:color w:val="000000"/>
          <w:lang w:val="en-AU" w:eastAsia="sv-SE"/>
        </w:rPr>
        <w:t xml:space="preserve">s </w:t>
      </w:r>
      <w:r>
        <w:rPr>
          <w:rFonts w:ascii="Calibri" w:eastAsia="Times New Roman" w:hAnsi="Calibri" w:cs="Calibri"/>
          <w:color w:val="000000"/>
          <w:lang w:val="en-AU" w:eastAsia="sv-SE"/>
        </w:rPr>
        <w:t>1</w:t>
      </w:r>
      <w:r w:rsidR="00416E03">
        <w:rPr>
          <w:rFonts w:ascii="Calibri" w:eastAsia="Times New Roman" w:hAnsi="Calibri" w:cs="Calibri"/>
          <w:color w:val="000000"/>
          <w:lang w:val="en-AU" w:eastAsia="sv-SE"/>
        </w:rPr>
        <w:t>-4</w:t>
      </w:r>
      <w:r>
        <w:rPr>
          <w:rFonts w:ascii="Calibri" w:eastAsia="Times New Roman" w:hAnsi="Calibri" w:cs="Calibri"/>
          <w:color w:val="000000"/>
          <w:lang w:val="en-AU" w:eastAsia="sv-SE"/>
        </w:rPr>
        <w:t xml:space="preserve">. For example, given the measured SRS the gNB will evaluate </w:t>
      </w:r>
      <w:r w:rsidR="00311AE3">
        <w:rPr>
          <w:rFonts w:ascii="Calibri" w:eastAsia="Times New Roman" w:hAnsi="Calibri" w:cs="Calibri"/>
          <w:color w:val="000000"/>
          <w:lang w:val="en-AU" w:eastAsia="sv-SE"/>
        </w:rPr>
        <w:t xml:space="preserve">(for the precoders that combine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w:t>
      </w:r>
    </w:p>
    <w:p w14:paraId="766162B9" w14:textId="49CBD3AD"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D92023">
        <w:rPr>
          <w:rFonts w:ascii="Calibri" w:eastAsia="Times New Roman" w:hAnsi="Calibri" w:cs="Calibri"/>
          <w:lang w:eastAsia="sv-SE"/>
        </w:rPr>
        <w:t xml:space="preserve">A rank 1 hypothesis using the codeword [1 1 1 </w:t>
      </w:r>
      <w:r w:rsidR="00416E03" w:rsidRPr="00D92023">
        <w:rPr>
          <w:rFonts w:ascii="Calibri" w:eastAsia="Times New Roman" w:hAnsi="Calibri" w:cs="Calibri"/>
          <w:lang w:eastAsia="sv-SE"/>
        </w:rPr>
        <w:t>-</w:t>
      </w:r>
      <w:r w:rsidRPr="00D92023">
        <w:rPr>
          <w:rFonts w:ascii="Calibri" w:eastAsia="Times New Roman" w:hAnsi="Calibri" w:cs="Calibri"/>
          <w:lang w:eastAsia="sv-SE"/>
        </w:rPr>
        <w:t xml:space="preserve">1]. </w:t>
      </w:r>
    </w:p>
    <w:p w14:paraId="111541A8" w14:textId="1763D757"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D92023">
        <w:rPr>
          <w:rFonts w:ascii="Calibri" w:eastAsia="Times New Roman" w:hAnsi="Calibri" w:cs="Calibri"/>
          <w:lang w:eastAsia="sv-SE"/>
        </w:rPr>
        <w:t xml:space="preserve">A rank 2 hypothesis using the codeword [1 0 1 0; 0 1 0 </w:t>
      </w:r>
      <w:r w:rsidR="00416E03" w:rsidRPr="00D92023">
        <w:rPr>
          <w:rFonts w:ascii="Calibri" w:eastAsia="Times New Roman" w:hAnsi="Calibri" w:cs="Calibri"/>
          <w:lang w:eastAsia="sv-SE"/>
        </w:rPr>
        <w:t>-j</w:t>
      </w:r>
      <w:r w:rsidRPr="00D92023">
        <w:rPr>
          <w:rFonts w:ascii="Calibri" w:eastAsia="Times New Roman" w:hAnsi="Calibri" w:cs="Calibri"/>
          <w:lang w:eastAsia="sv-SE"/>
        </w:rPr>
        <w:t xml:space="preserve">]. </w:t>
      </w:r>
    </w:p>
    <w:p w14:paraId="7784739D" w14:textId="4B652040"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rank 3 hypothesis using the codeword [1 0 1 0; 0 1 0 0; 0 0 0 1]</w:t>
      </w:r>
      <w:r w:rsidRPr="00D92023">
        <w:rPr>
          <w:rFonts w:ascii="Calibri" w:eastAsia="Times New Roman" w:hAnsi="Calibri" w:cs="Calibri"/>
          <w:lang w:eastAsia="sv-SE"/>
        </w:rPr>
        <w:t xml:space="preserve">. </w:t>
      </w:r>
    </w:p>
    <w:p w14:paraId="2F5446F9" w14:textId="0193027B"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rank 4 hypothesis using the identity matrix codeword. </w:t>
      </w:r>
    </w:p>
    <w:p w14:paraId="4F337887" w14:textId="2CE1D3F3" w:rsidR="009E362C" w:rsidRDefault="009E362C" w:rsidP="00B31B3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Based on this the gNB decides on a preferred rank (hypothesis) of the ones listed above. </w:t>
      </w:r>
      <w:r w:rsidR="00311AE3">
        <w:rPr>
          <w:rFonts w:ascii="Calibri" w:eastAsia="Times New Roman" w:hAnsi="Calibri" w:cs="Calibri"/>
          <w:color w:val="000000"/>
          <w:lang w:val="en-AU" w:eastAsia="sv-SE"/>
        </w:rPr>
        <w:t xml:space="preserve"> Note that non-coherent codewords are also included in the codebook and evaluated.</w:t>
      </w:r>
    </w:p>
    <w:bookmarkEnd w:id="4"/>
    <w:p w14:paraId="04A3A41F"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60D5844A" w14:textId="51853E4E" w:rsidR="009E362C" w:rsidRPr="00464418" w:rsidRDefault="009E362C" w:rsidP="00464418">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xml:space="preserve">: The gNB </w:t>
      </w:r>
      <w:r w:rsidR="00252CF0">
        <w:rPr>
          <w:rFonts w:ascii="Calibri" w:eastAsia="Times New Roman" w:hAnsi="Calibri" w:cs="Calibri"/>
          <w:color w:val="000000"/>
          <w:lang w:val="en-AU" w:eastAsia="sv-SE"/>
        </w:rPr>
        <w:t>signals T</w:t>
      </w:r>
      <w:r w:rsidRPr="00464418">
        <w:rPr>
          <w:rFonts w:ascii="Calibri" w:eastAsia="Times New Roman" w:hAnsi="Calibri" w:cs="Calibri"/>
          <w:color w:val="000000"/>
          <w:lang w:val="en-AU" w:eastAsia="sv-SE"/>
        </w:rPr>
        <w:t>RI/MCS</w:t>
      </w:r>
      <w:r w:rsidR="00464418">
        <w:rPr>
          <w:rFonts w:ascii="Calibri" w:eastAsia="Times New Roman" w:hAnsi="Calibri" w:cs="Calibri"/>
          <w:color w:val="000000"/>
          <w:lang w:val="en-AU" w:eastAsia="sv-SE"/>
        </w:rPr>
        <w:t>/</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PMI</w:t>
      </w:r>
      <w:commentRangeStart w:id="5"/>
      <w:commentRangeEnd w:id="5"/>
      <w:r w:rsidRPr="00464418">
        <w:rPr>
          <w:rFonts w:ascii="Calibri" w:eastAsia="Times New Roman" w:hAnsi="Calibri" w:cs="Calibri"/>
          <w:color w:val="000000"/>
          <w:lang w:val="en-AU" w:eastAsia="sv-SE"/>
        </w:rPr>
        <w:t xml:space="preserve"> </w:t>
      </w:r>
      <w:r w:rsidR="00252CF0">
        <w:rPr>
          <w:rFonts w:ascii="Calibri" w:eastAsia="Times New Roman" w:hAnsi="Calibri" w:cs="Calibri"/>
          <w:color w:val="000000"/>
          <w:lang w:val="en-AU" w:eastAsia="sv-SE"/>
        </w:rPr>
        <w:t xml:space="preserve">to the UE, </w:t>
      </w:r>
      <w:r w:rsidR="00464418">
        <w:rPr>
          <w:rFonts w:ascii="Calibri" w:eastAsia="Times New Roman" w:hAnsi="Calibri" w:cs="Calibri"/>
          <w:color w:val="000000"/>
          <w:lang w:val="en-AU" w:eastAsia="sv-SE"/>
        </w:rPr>
        <w:t xml:space="preserve">where the </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 xml:space="preserve">PMI </w:t>
      </w:r>
      <w:r w:rsidRPr="00464418">
        <w:rPr>
          <w:rFonts w:ascii="Calibri" w:eastAsia="Times New Roman" w:hAnsi="Calibri" w:cs="Calibri"/>
          <w:color w:val="000000"/>
          <w:lang w:val="en-AU" w:eastAsia="sv-SE"/>
        </w:rPr>
        <w:t xml:space="preserve">can </w:t>
      </w:r>
      <w:r w:rsidR="00464418">
        <w:rPr>
          <w:rFonts w:ascii="Calibri" w:eastAsia="Times New Roman" w:hAnsi="Calibri" w:cs="Calibri"/>
          <w:color w:val="000000"/>
          <w:lang w:val="en-AU" w:eastAsia="sv-SE"/>
        </w:rPr>
        <w:t xml:space="preserve">refer to </w:t>
      </w:r>
      <w:r w:rsidRPr="00464418">
        <w:rPr>
          <w:rFonts w:ascii="Calibri" w:eastAsia="Times New Roman" w:hAnsi="Calibri" w:cs="Calibri"/>
          <w:color w:val="000000"/>
          <w:lang w:val="en-AU" w:eastAsia="sv-SE"/>
        </w:rPr>
        <w:t xml:space="preserve">the non-coherent codewords as well as the codewords listed </w:t>
      </w:r>
      <w:r w:rsidR="00464418">
        <w:rPr>
          <w:rFonts w:ascii="Calibri" w:eastAsia="Times New Roman" w:hAnsi="Calibri" w:cs="Calibri"/>
          <w:color w:val="000000"/>
          <w:lang w:val="en-AU" w:eastAsia="sv-SE"/>
        </w:rPr>
        <w:t xml:space="preserve">in the previous </w:t>
      </w:r>
      <w:r w:rsidR="00BB145B">
        <w:rPr>
          <w:rFonts w:ascii="Calibri" w:eastAsia="Times New Roman" w:hAnsi="Calibri" w:cs="Calibri"/>
          <w:color w:val="000000"/>
          <w:lang w:val="en-AU" w:eastAsia="sv-SE"/>
        </w:rPr>
        <w:t>S</w:t>
      </w:r>
      <w:r w:rsidR="00464418">
        <w:rPr>
          <w:rFonts w:ascii="Calibri" w:eastAsia="Times New Roman" w:hAnsi="Calibri" w:cs="Calibri"/>
          <w:color w:val="000000"/>
          <w:lang w:val="en-AU" w:eastAsia="sv-SE"/>
        </w:rPr>
        <w:t>tep</w:t>
      </w:r>
      <w:r w:rsidR="00BB145B">
        <w:rPr>
          <w:rFonts w:ascii="Calibri" w:eastAsia="Times New Roman" w:hAnsi="Calibri" w:cs="Calibri"/>
          <w:color w:val="000000"/>
          <w:lang w:val="en-AU" w:eastAsia="sv-SE"/>
        </w:rPr>
        <w:t xml:space="preserve"> 2</w:t>
      </w:r>
      <w:r w:rsidRPr="00464418">
        <w:rPr>
          <w:rFonts w:ascii="Calibri" w:eastAsia="Times New Roman" w:hAnsi="Calibri" w:cs="Calibri"/>
          <w:color w:val="000000"/>
          <w:lang w:val="en-AU" w:eastAsia="sv-SE"/>
        </w:rPr>
        <w:t xml:space="preserve">. </w:t>
      </w:r>
    </w:p>
    <w:p w14:paraId="7A40F308"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4534B852" w14:textId="5D76D794" w:rsidR="009E362C" w:rsidRDefault="009E362C" w:rsidP="00875952">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 xml:space="preserve">The UE receives the information from the gNB and applies the codewords accordingly </w:t>
      </w:r>
      <w:r w:rsidR="007267BF">
        <w:rPr>
          <w:rFonts w:ascii="Calibri" w:eastAsia="Times New Roman" w:hAnsi="Calibri" w:cs="Calibri"/>
          <w:color w:val="000000"/>
          <w:lang w:val="en-AU" w:eastAsia="sv-SE"/>
        </w:rPr>
        <w:t xml:space="preserve">approximately </w:t>
      </w:r>
      <w:r>
        <w:rPr>
          <w:rFonts w:ascii="Calibri" w:eastAsia="Times New Roman" w:hAnsi="Calibri" w:cs="Calibri"/>
          <w:color w:val="000000"/>
          <w:lang w:val="en-AU" w:eastAsia="sv-SE"/>
        </w:rPr>
        <w:t>maintaining the</w:t>
      </w:r>
      <w:r w:rsidR="00B31B30" w:rsidRPr="00D92023">
        <w:rPr>
          <w:rFonts w:ascii="Calibri" w:eastAsia="Times New Roman" w:hAnsi="Calibri" w:cs="Calibri"/>
          <w:lang w:eastAsia="sv-SE"/>
        </w:rPr>
        <w:t xml:space="preserve"> port delay k</w:t>
      </w:r>
      <w:r w:rsidR="00B31B30" w:rsidRPr="009E362C">
        <w:rPr>
          <w:rFonts w:ascii="Symbol" w:eastAsia="Times New Roman" w:hAnsi="Symbol" w:cs="Calibri"/>
          <w:lang w:eastAsia="sv-SE"/>
        </w:rPr>
        <w:t></w:t>
      </w:r>
      <w:r w:rsidR="00B31B30" w:rsidRPr="00D92023">
        <w:rPr>
          <w:rFonts w:ascii="Calibri" w:eastAsia="Times New Roman" w:hAnsi="Calibri" w:cs="Calibri"/>
          <w:lang w:eastAsia="sv-SE"/>
        </w:rPr>
        <w:t xml:space="preserve"> for each port</w:t>
      </w:r>
      <w:r>
        <w:rPr>
          <w:rFonts w:ascii="Calibri" w:eastAsia="Times New Roman" w:hAnsi="Calibri" w:cs="Calibri"/>
          <w:color w:val="000000"/>
          <w:lang w:val="en-AU" w:eastAsia="sv-SE"/>
        </w:rPr>
        <w:t xml:space="preserve">. </w:t>
      </w:r>
      <w:r w:rsidR="002E0224">
        <w:rPr>
          <w:rFonts w:ascii="Calibri" w:eastAsia="Times New Roman" w:hAnsi="Calibri" w:cs="Calibri"/>
          <w:color w:val="000000"/>
          <w:lang w:val="en-AU" w:eastAsia="sv-SE"/>
        </w:rPr>
        <w:t xml:space="preserve">Note that the </w:t>
      </w:r>
      <w:r w:rsidR="00875952">
        <w:rPr>
          <w:rFonts w:ascii="Calibri" w:eastAsia="Times New Roman" w:hAnsi="Calibri" w:cs="Calibri"/>
          <w:color w:val="000000"/>
          <w:lang w:val="en-AU" w:eastAsia="sv-SE"/>
        </w:rPr>
        <w:t xml:space="preserve">PUSCH transmission </w:t>
      </w:r>
      <w:r w:rsidR="00416E03">
        <w:rPr>
          <w:rFonts w:ascii="Calibri" w:eastAsia="Times New Roman" w:hAnsi="Calibri" w:cs="Calibri"/>
          <w:color w:val="000000"/>
          <w:lang w:val="en-AU" w:eastAsia="sv-SE"/>
        </w:rPr>
        <w:t>cannot</w:t>
      </w:r>
      <w:r w:rsidR="00875952">
        <w:rPr>
          <w:rFonts w:ascii="Calibri" w:eastAsia="Times New Roman" w:hAnsi="Calibri" w:cs="Calibri"/>
          <w:color w:val="000000"/>
          <w:lang w:val="en-AU" w:eastAsia="sv-SE"/>
        </w:rPr>
        <w:t xml:space="preserve"> be assumed to </w:t>
      </w:r>
      <w:r w:rsidR="002E0224">
        <w:rPr>
          <w:rFonts w:ascii="Calibri" w:eastAsia="Times New Roman" w:hAnsi="Calibri" w:cs="Calibri"/>
          <w:color w:val="000000"/>
          <w:lang w:val="en-AU" w:eastAsia="sv-SE"/>
        </w:rPr>
        <w:t xml:space="preserve">use </w:t>
      </w:r>
      <w:r w:rsidR="00875952">
        <w:rPr>
          <w:rFonts w:ascii="Calibri" w:eastAsia="Times New Roman" w:hAnsi="Calibri" w:cs="Calibri"/>
          <w:color w:val="000000"/>
          <w:lang w:val="en-AU" w:eastAsia="sv-SE"/>
        </w:rPr>
        <w:t>the same relative phases between the TX chains as for the SRS</w:t>
      </w:r>
      <w:r w:rsidR="002E0224">
        <w:rPr>
          <w:rFonts w:ascii="Calibri" w:eastAsia="Times New Roman" w:hAnsi="Calibri" w:cs="Calibri"/>
          <w:color w:val="000000"/>
          <w:lang w:val="en-AU" w:eastAsia="sv-SE"/>
        </w:rPr>
        <w:t xml:space="preserve"> for non-coherent </w:t>
      </w:r>
      <w:proofErr w:type="spellStart"/>
      <w:r w:rsidR="002E0224">
        <w:rPr>
          <w:rFonts w:ascii="Calibri" w:eastAsia="Times New Roman" w:hAnsi="Calibri" w:cs="Calibri"/>
          <w:color w:val="000000"/>
          <w:lang w:val="en-AU" w:eastAsia="sv-SE"/>
        </w:rPr>
        <w:t>tx</w:t>
      </w:r>
      <w:proofErr w:type="spellEnd"/>
      <w:r w:rsidR="002E0224">
        <w:rPr>
          <w:rFonts w:ascii="Calibri" w:eastAsia="Times New Roman" w:hAnsi="Calibri" w:cs="Calibri"/>
          <w:color w:val="000000"/>
          <w:lang w:val="en-AU" w:eastAsia="sv-SE"/>
        </w:rPr>
        <w:t xml:space="preserve"> chains</w:t>
      </w:r>
      <w:r w:rsidR="008F010D">
        <w:rPr>
          <w:rFonts w:ascii="Calibri" w:eastAsia="Times New Roman" w:hAnsi="Calibri" w:cs="Calibri"/>
          <w:color w:val="000000"/>
          <w:lang w:val="en-AU" w:eastAsia="sv-SE"/>
        </w:rPr>
        <w:t xml:space="preserve">.  The CQI and rank estimates are therefore less accurate than where relative phase is </w:t>
      </w:r>
      <w:r w:rsidR="002E0224">
        <w:rPr>
          <w:rFonts w:ascii="Calibri" w:eastAsia="Times New Roman" w:hAnsi="Calibri" w:cs="Calibri"/>
          <w:color w:val="000000"/>
          <w:lang w:val="en-AU" w:eastAsia="sv-SE"/>
        </w:rPr>
        <w:t xml:space="preserve">the same </w:t>
      </w:r>
      <w:r w:rsidR="008F010D">
        <w:rPr>
          <w:rFonts w:ascii="Calibri" w:eastAsia="Times New Roman" w:hAnsi="Calibri" w:cs="Calibri"/>
          <w:color w:val="000000"/>
          <w:lang w:val="en-AU" w:eastAsia="sv-SE"/>
        </w:rPr>
        <w:t>between SRS and PUSCH transmission,</w:t>
      </w:r>
      <w:r w:rsidR="00875952">
        <w:rPr>
          <w:rFonts w:ascii="Calibri" w:eastAsia="Times New Roman" w:hAnsi="Calibri" w:cs="Calibri"/>
          <w:color w:val="000000"/>
          <w:lang w:val="en-AU" w:eastAsia="sv-SE"/>
        </w:rPr>
        <w:t xml:space="preserve"> but since CDD is applied the effect of this is </w:t>
      </w:r>
      <w:r w:rsidR="008F010D">
        <w:rPr>
          <w:rFonts w:ascii="Calibri" w:eastAsia="Times New Roman" w:hAnsi="Calibri" w:cs="Calibri"/>
          <w:color w:val="000000"/>
          <w:lang w:val="en-AU" w:eastAsia="sv-SE"/>
        </w:rPr>
        <w:t xml:space="preserve">expected to be </w:t>
      </w:r>
      <w:r w:rsidR="00875952">
        <w:rPr>
          <w:rFonts w:ascii="Calibri" w:eastAsia="Times New Roman" w:hAnsi="Calibri" w:cs="Calibri"/>
          <w:color w:val="000000"/>
          <w:lang w:val="en-AU" w:eastAsia="sv-SE"/>
        </w:rPr>
        <w:t xml:space="preserve">limited. </w:t>
      </w:r>
    </w:p>
    <w:p w14:paraId="470C8116" w14:textId="77777777" w:rsidR="00F661CD" w:rsidRPr="00F661CD" w:rsidRDefault="00F661CD" w:rsidP="00875952">
      <w:pPr>
        <w:spacing w:after="0" w:line="240" w:lineRule="auto"/>
        <w:ind w:left="567"/>
        <w:textAlignment w:val="center"/>
        <w:rPr>
          <w:rFonts w:ascii="Calibri" w:eastAsia="Times New Roman" w:hAnsi="Calibri" w:cs="Calibri"/>
          <w:color w:val="000000"/>
          <w:lang w:val="en-AU" w:eastAsia="sv-SE"/>
        </w:rPr>
      </w:pPr>
    </w:p>
    <w:p w14:paraId="7A57916F" w14:textId="16977F0F" w:rsidR="00E22FA7" w:rsidRDefault="00B31B30" w:rsidP="00464418">
      <w:pPr>
        <w:spacing w:after="0" w:line="240" w:lineRule="auto"/>
        <w:textAlignment w:val="center"/>
        <w:rPr>
          <w:rFonts w:ascii="Calibri" w:eastAsia="Times New Roman" w:hAnsi="Calibri" w:cs="Calibri"/>
          <w:lang w:eastAsia="sv-SE"/>
        </w:rPr>
      </w:pPr>
      <w:r w:rsidRPr="00B31B30">
        <w:rPr>
          <w:rFonts w:ascii="Calibri" w:eastAsia="Times New Roman" w:hAnsi="Calibri" w:cs="Calibri"/>
          <w:color w:val="000000"/>
          <w:lang w:val="en-AU" w:eastAsia="sv-SE"/>
        </w:rPr>
        <w:t>H</w:t>
      </w:r>
      <w:r>
        <w:rPr>
          <w:rFonts w:ascii="Calibri" w:eastAsia="Times New Roman" w:hAnsi="Calibri" w:cs="Calibri"/>
          <w:color w:val="000000"/>
          <w:lang w:val="en-AU" w:eastAsia="sv-SE"/>
        </w:rPr>
        <w:t xml:space="preserve">ence, by allowing the codewords </w:t>
      </w:r>
      <w:r w:rsidRPr="00D92023">
        <w:rPr>
          <w:rFonts w:ascii="Calibri" w:eastAsia="Times New Roman" w:hAnsi="Calibri" w:cs="Calibri"/>
          <w:lang w:eastAsia="sv-SE"/>
        </w:rPr>
        <w:t xml:space="preserve">[1 1 1 </w:t>
      </w:r>
      <w:r w:rsidR="00416E03" w:rsidRPr="00D92023">
        <w:rPr>
          <w:rFonts w:ascii="Calibri" w:eastAsia="Times New Roman" w:hAnsi="Calibri" w:cs="Calibri"/>
          <w:lang w:eastAsia="sv-SE"/>
        </w:rPr>
        <w:t>-</w:t>
      </w:r>
      <w:r w:rsidRPr="00D92023">
        <w:rPr>
          <w:rFonts w:ascii="Calibri" w:eastAsia="Times New Roman" w:hAnsi="Calibri" w:cs="Calibri"/>
          <w:lang w:eastAsia="sv-SE"/>
        </w:rPr>
        <w:t xml:space="preserve">1], [1 0 1 0; 0 1 0 </w:t>
      </w:r>
      <w:r w:rsidR="00416E03" w:rsidRPr="00D92023">
        <w:rPr>
          <w:rFonts w:ascii="Calibri" w:eastAsia="Times New Roman" w:hAnsi="Calibri" w:cs="Calibri"/>
          <w:lang w:eastAsia="sv-SE"/>
        </w:rPr>
        <w:t>-j</w:t>
      </w:r>
      <w:r w:rsidRPr="00D92023">
        <w:rPr>
          <w:rFonts w:ascii="Calibri" w:eastAsia="Times New Roman" w:hAnsi="Calibri" w:cs="Calibri"/>
          <w:lang w:eastAsia="sv-SE"/>
        </w:rPr>
        <w:t xml:space="preserve">], </w:t>
      </w:r>
      <w:r>
        <w:rPr>
          <w:rFonts w:ascii="Calibri" w:eastAsia="Times New Roman" w:hAnsi="Calibri" w:cs="Calibri"/>
          <w:color w:val="000000"/>
          <w:lang w:val="en-AU" w:eastAsia="sv-SE"/>
        </w:rPr>
        <w:t>[1 0 1 0; 0 1 0 0; 0 0 0 1]</w:t>
      </w:r>
      <w:r w:rsidRPr="00D92023">
        <w:rPr>
          <w:rFonts w:ascii="Calibri" w:eastAsia="Times New Roman" w:hAnsi="Calibri" w:cs="Calibri"/>
          <w:lang w:eastAsia="sv-SE"/>
        </w:rPr>
        <w:t xml:space="preserve"> for a non-coherent UE full UL power transmission would be enabled in a transparent way by utilizing CDD</w:t>
      </w:r>
      <w:r w:rsidR="00875952" w:rsidRPr="00D92023">
        <w:rPr>
          <w:rFonts w:ascii="Calibri" w:eastAsia="Times New Roman" w:hAnsi="Calibri" w:cs="Calibri"/>
          <w:lang w:eastAsia="sv-SE"/>
        </w:rPr>
        <w:t xml:space="preserve"> at the UE side</w:t>
      </w:r>
      <w:r w:rsidRPr="00C51092">
        <w:rPr>
          <w:rFonts w:ascii="Calibri" w:eastAsia="Times New Roman" w:hAnsi="Calibri" w:cs="Calibri"/>
          <w:lang w:eastAsia="sv-SE"/>
        </w:rPr>
        <w:t xml:space="preserve">. </w:t>
      </w:r>
      <w:r w:rsidR="00416E03" w:rsidRPr="00C51092">
        <w:rPr>
          <w:rFonts w:ascii="Calibri" w:eastAsia="Times New Roman" w:hAnsi="Calibri" w:cs="Calibri"/>
          <w:lang w:eastAsia="sv-SE"/>
        </w:rPr>
        <w:t xml:space="preserve">This approach will most likely </w:t>
      </w:r>
      <w:r w:rsidR="000707EA" w:rsidRPr="004662D5">
        <w:rPr>
          <w:rFonts w:ascii="Calibri" w:eastAsia="Times New Roman" w:hAnsi="Calibri" w:cs="Calibri"/>
          <w:lang w:eastAsia="sv-SE"/>
        </w:rPr>
        <w:t xml:space="preserve">mitigate </w:t>
      </w:r>
      <w:r w:rsidR="00416E03" w:rsidRPr="004662D5">
        <w:rPr>
          <w:rFonts w:ascii="Calibri" w:eastAsia="Times New Roman" w:hAnsi="Calibri" w:cs="Calibri"/>
          <w:lang w:eastAsia="sv-SE"/>
        </w:rPr>
        <w:t>some of the shortcomings with using only Option 1-1 since the gNB should be able to make a more correct assessment regarding MCS which then will result in more efficient link adaptation. However, since CDD is applied one cannot really expect a beamformin</w:t>
      </w:r>
      <w:r w:rsidR="00416E03" w:rsidRPr="00BB145B">
        <w:rPr>
          <w:rFonts w:ascii="Calibri" w:eastAsia="Times New Roman" w:hAnsi="Calibri" w:cs="Calibri"/>
          <w:lang w:eastAsia="sv-SE"/>
        </w:rPr>
        <w:t>g gain but rather only a diversity gain, hence only part of the potential gai</w:t>
      </w:r>
      <w:r w:rsidR="00B00F02" w:rsidRPr="00BB145B">
        <w:rPr>
          <w:rFonts w:ascii="Calibri" w:eastAsia="Times New Roman" w:hAnsi="Calibri" w:cs="Calibri"/>
          <w:lang w:eastAsia="sv-SE"/>
        </w:rPr>
        <w:t xml:space="preserve">n </w:t>
      </w:r>
      <w:r w:rsidR="001F355E" w:rsidRPr="00BB145B">
        <w:rPr>
          <w:rFonts w:ascii="Calibri" w:eastAsia="Times New Roman" w:hAnsi="Calibri" w:cs="Calibri"/>
          <w:lang w:eastAsia="sv-SE"/>
        </w:rPr>
        <w:t xml:space="preserve">of </w:t>
      </w:r>
      <w:r w:rsidR="00B00F02" w:rsidRPr="00BB145B">
        <w:rPr>
          <w:rFonts w:ascii="Calibri" w:eastAsia="Times New Roman" w:hAnsi="Calibri" w:cs="Calibri"/>
          <w:lang w:eastAsia="sv-SE"/>
        </w:rPr>
        <w:t xml:space="preserve">UL MIMO </w:t>
      </w:r>
      <w:r w:rsidR="001F355E" w:rsidRPr="00BB145B">
        <w:rPr>
          <w:rFonts w:ascii="Calibri" w:eastAsia="Times New Roman" w:hAnsi="Calibri" w:cs="Calibri"/>
          <w:lang w:eastAsia="sv-SE"/>
        </w:rPr>
        <w:t xml:space="preserve">is </w:t>
      </w:r>
      <w:r w:rsidR="00B00F02" w:rsidRPr="00BB145B">
        <w:rPr>
          <w:rFonts w:ascii="Calibri" w:eastAsia="Times New Roman" w:hAnsi="Calibri" w:cs="Calibri"/>
          <w:lang w:eastAsia="sv-SE"/>
        </w:rPr>
        <w:t>obtained</w:t>
      </w:r>
      <w:r w:rsidR="00B00F02" w:rsidRPr="00D92023">
        <w:rPr>
          <w:rFonts w:ascii="Calibri" w:eastAsia="Times New Roman" w:hAnsi="Calibri" w:cs="Calibri"/>
          <w:lang w:eastAsia="sv-SE"/>
        </w:rPr>
        <w:t>.</w:t>
      </w:r>
    </w:p>
    <w:p w14:paraId="0B488916" w14:textId="78BFD6AC" w:rsidR="00526B7A" w:rsidRDefault="00526B7A" w:rsidP="00464418">
      <w:pPr>
        <w:spacing w:after="0" w:line="240" w:lineRule="auto"/>
        <w:textAlignment w:val="center"/>
        <w:rPr>
          <w:rFonts w:ascii="Calibri" w:eastAsia="Times New Roman" w:hAnsi="Calibri" w:cs="Calibri"/>
          <w:lang w:eastAsia="sv-SE"/>
        </w:rPr>
      </w:pPr>
    </w:p>
    <w:p w14:paraId="51C912CF" w14:textId="7E55A4F3" w:rsidR="005A28DC" w:rsidRDefault="005A28DC" w:rsidP="00464418">
      <w:pPr>
        <w:spacing w:after="0" w:line="240" w:lineRule="auto"/>
        <w:textAlignment w:val="center"/>
        <w:rPr>
          <w:rFonts w:ascii="Calibri" w:eastAsia="Times New Roman" w:hAnsi="Calibri" w:cs="Calibri"/>
          <w:lang w:eastAsia="sv-SE"/>
        </w:rPr>
      </w:pPr>
      <w:r>
        <w:rPr>
          <w:rFonts w:ascii="Calibri" w:eastAsia="Times New Roman" w:hAnsi="Calibri" w:cs="Calibri"/>
          <w:lang w:eastAsia="sv-SE"/>
        </w:rPr>
        <w:t xml:space="preserve">The codebook extensions for non- and partially-coherent transmission </w:t>
      </w:r>
      <w:proofErr w:type="gramStart"/>
      <w:r>
        <w:rPr>
          <w:rFonts w:ascii="Calibri" w:eastAsia="Times New Roman" w:hAnsi="Calibri" w:cs="Calibri"/>
          <w:lang w:eastAsia="sv-SE"/>
        </w:rPr>
        <w:t>are</w:t>
      </w:r>
      <w:proofErr w:type="gramEnd"/>
      <w:r>
        <w:rPr>
          <w:rFonts w:ascii="Calibri" w:eastAsia="Times New Roman" w:hAnsi="Calibri" w:cs="Calibri"/>
          <w:lang w:eastAsia="sv-SE"/>
        </w:rPr>
        <w:t xml:space="preserve"> somewhat different, since the partially coherent UE can maintain phase between antenna port pairs 0&amp;2 and 1&amp;3, but not between the other port pairs.  On the other hand, the non-coherent codebook will need to be designed assuming that no antenna ports pairs can have controlled phase.</w:t>
      </w:r>
    </w:p>
    <w:p w14:paraId="1D15F476" w14:textId="77777777" w:rsidR="005A28DC" w:rsidRDefault="005A28DC" w:rsidP="00464418">
      <w:pPr>
        <w:spacing w:after="0" w:line="240" w:lineRule="auto"/>
        <w:textAlignment w:val="center"/>
        <w:rPr>
          <w:rFonts w:ascii="Calibri" w:eastAsia="Times New Roman" w:hAnsi="Calibri" w:cs="Calibri"/>
          <w:lang w:eastAsia="sv-SE"/>
        </w:rPr>
      </w:pPr>
    </w:p>
    <w:p w14:paraId="729B81D6" w14:textId="427D9391" w:rsidR="00526B7A" w:rsidRDefault="00526B7A" w:rsidP="00464418">
      <w:pPr>
        <w:spacing w:after="0" w:line="240" w:lineRule="auto"/>
        <w:textAlignment w:val="center"/>
        <w:rPr>
          <w:rFonts w:ascii="Calibri" w:eastAsia="Times New Roman" w:hAnsi="Calibri" w:cs="Calibri"/>
          <w:lang w:eastAsia="sv-SE"/>
        </w:rPr>
      </w:pPr>
      <w:r>
        <w:rPr>
          <w:rFonts w:ascii="Calibri" w:eastAsia="Times New Roman" w:hAnsi="Calibri" w:cs="Calibri"/>
          <w:lang w:eastAsia="sv-SE"/>
        </w:rPr>
        <w:t xml:space="preserve">Because the UE is not expected to maintain phase across all or a subset of antenna ports for non-coherent </w:t>
      </w:r>
      <w:r w:rsidR="00755D81">
        <w:rPr>
          <w:rFonts w:ascii="Calibri" w:eastAsia="Times New Roman" w:hAnsi="Calibri" w:cs="Calibri"/>
          <w:lang w:eastAsia="sv-SE"/>
        </w:rPr>
        <w:t xml:space="preserve">or </w:t>
      </w:r>
      <w:r>
        <w:rPr>
          <w:rFonts w:ascii="Calibri" w:eastAsia="Times New Roman" w:hAnsi="Calibri" w:cs="Calibri"/>
          <w:lang w:eastAsia="sv-SE"/>
        </w:rPr>
        <w:t>partially-coherent transmission, respectively, only the absolute value of precoding matrices determine performance.  Consequently, precoding matrices having the same absolute value are redundant, and should not be used in the extended codebooks for option 2 + 1-1.</w:t>
      </w:r>
      <w:r w:rsidR="005A28DC">
        <w:rPr>
          <w:rFonts w:ascii="Calibri" w:eastAsia="Times New Roman" w:hAnsi="Calibri" w:cs="Calibri"/>
          <w:lang w:eastAsia="sv-SE"/>
        </w:rPr>
        <w:t xml:space="preserve">  </w:t>
      </w:r>
    </w:p>
    <w:p w14:paraId="39A73430" w14:textId="77777777" w:rsidR="005A28DC" w:rsidRPr="00D92023" w:rsidRDefault="005A28DC" w:rsidP="00464418">
      <w:pPr>
        <w:spacing w:after="0" w:line="240" w:lineRule="auto"/>
        <w:textAlignment w:val="center"/>
        <w:rPr>
          <w:rFonts w:ascii="Calibri" w:eastAsia="Times New Roman" w:hAnsi="Calibri" w:cs="Calibri"/>
          <w:lang w:eastAsia="sv-SE"/>
        </w:rPr>
      </w:pPr>
    </w:p>
    <w:p w14:paraId="769A8F33" w14:textId="77777777" w:rsidR="00804869" w:rsidRDefault="00804869" w:rsidP="00804869">
      <w:pPr>
        <w:pStyle w:val="Heading3"/>
      </w:pPr>
      <w:r>
        <w:t>SRS and DMRS virtualized across Tx chains</w:t>
      </w:r>
    </w:p>
    <w:p w14:paraId="79F2F7DC" w14:textId="152F04F1" w:rsidR="00051B81" w:rsidRPr="00D25C6B" w:rsidRDefault="00276FE0" w:rsidP="00051B81">
      <w:pPr>
        <w:rPr>
          <w:rFonts w:ascii="Calibri" w:eastAsia="Times New Roman" w:hAnsi="Calibri" w:cs="Calibri"/>
          <w:lang w:eastAsia="sv-SE"/>
        </w:rPr>
      </w:pPr>
      <w:r w:rsidRPr="00D92023">
        <w:rPr>
          <w:rFonts w:ascii="Calibri" w:eastAsia="Times New Roman" w:hAnsi="Calibri" w:cs="Calibri"/>
          <w:lang w:eastAsia="sv-SE"/>
        </w:rPr>
        <w:t xml:space="preserve">When </w:t>
      </w:r>
      <w:r w:rsidR="006A58C2" w:rsidRPr="00D92023">
        <w:rPr>
          <w:rFonts w:ascii="Calibri" w:eastAsia="Times New Roman" w:hAnsi="Calibri" w:cs="Calibri"/>
          <w:lang w:eastAsia="sv-SE"/>
        </w:rPr>
        <w:t xml:space="preserve">antenna ports are </w:t>
      </w:r>
      <w:r w:rsidRPr="00D92023">
        <w:rPr>
          <w:rFonts w:ascii="Calibri" w:eastAsia="Times New Roman" w:hAnsi="Calibri" w:cs="Calibri"/>
          <w:lang w:eastAsia="sv-SE"/>
        </w:rPr>
        <w:t>virtualized</w:t>
      </w:r>
      <w:r w:rsidR="00B75823" w:rsidRPr="00D92023">
        <w:rPr>
          <w:rFonts w:ascii="Calibri" w:eastAsia="Times New Roman" w:hAnsi="Calibri" w:cs="Calibri"/>
          <w:lang w:eastAsia="sv-SE"/>
        </w:rPr>
        <w:t xml:space="preserve"> from multiple Tx chains</w:t>
      </w:r>
      <w:r w:rsidR="00A63397" w:rsidRPr="00D92023">
        <w:rPr>
          <w:rFonts w:ascii="Calibri" w:eastAsia="Times New Roman" w:hAnsi="Calibri" w:cs="Calibri"/>
          <w:lang w:eastAsia="sv-SE"/>
        </w:rPr>
        <w:t>,</w:t>
      </w:r>
      <w:r w:rsidR="003B3983" w:rsidRPr="00C51092">
        <w:rPr>
          <w:rFonts w:ascii="Calibri" w:eastAsia="Times New Roman" w:hAnsi="Calibri" w:cs="Calibri"/>
          <w:lang w:eastAsia="sv-SE"/>
        </w:rPr>
        <w:t xml:space="preserve"> each virtualized port can have higher </w:t>
      </w:r>
      <w:r w:rsidR="00FE1CF2" w:rsidRPr="004662D5">
        <w:rPr>
          <w:rFonts w:ascii="Calibri" w:eastAsia="Times New Roman" w:hAnsi="Calibri" w:cs="Calibri"/>
          <w:lang w:eastAsia="sv-SE"/>
        </w:rPr>
        <w:t xml:space="preserve">power </w:t>
      </w:r>
      <w:r w:rsidR="00B75823" w:rsidRPr="004662D5">
        <w:rPr>
          <w:rFonts w:ascii="Calibri" w:eastAsia="Times New Roman" w:hAnsi="Calibri" w:cs="Calibri"/>
          <w:lang w:eastAsia="sv-SE"/>
        </w:rPr>
        <w:t>since it combines multiple Tx chains</w:t>
      </w:r>
      <w:r w:rsidR="00B75823" w:rsidRPr="00D92023">
        <w:rPr>
          <w:rFonts w:ascii="Calibri" w:eastAsia="Times New Roman" w:hAnsi="Calibri" w:cs="Calibri"/>
          <w:lang w:eastAsia="sv-SE"/>
        </w:rPr>
        <w:t xml:space="preserve">. </w:t>
      </w:r>
      <w:r w:rsidR="00A96A62" w:rsidRPr="00D92023">
        <w:rPr>
          <w:rFonts w:ascii="Calibri" w:eastAsia="Times New Roman" w:hAnsi="Calibri" w:cs="Calibri"/>
          <w:lang w:eastAsia="sv-SE"/>
        </w:rPr>
        <w:t xml:space="preserve">This could be combined with applying </w:t>
      </w:r>
      <w:r w:rsidR="003B3983" w:rsidRPr="00D92023">
        <w:rPr>
          <w:rFonts w:ascii="Calibri" w:eastAsia="Times New Roman" w:hAnsi="Calibri" w:cs="Calibri"/>
          <w:lang w:eastAsia="sv-SE"/>
        </w:rPr>
        <w:t xml:space="preserve">a </w:t>
      </w:r>
      <w:r w:rsidR="006F37FA" w:rsidRPr="00C51092">
        <w:rPr>
          <w:rFonts w:ascii="Calibri" w:eastAsia="Times New Roman" w:hAnsi="Calibri" w:cs="Calibri"/>
          <w:lang w:eastAsia="sv-SE"/>
        </w:rPr>
        <w:t xml:space="preserve">non-coherent </w:t>
      </w:r>
      <w:r w:rsidR="003B3983" w:rsidRPr="004662D5">
        <w:rPr>
          <w:rFonts w:ascii="Calibri" w:eastAsia="Times New Roman" w:hAnsi="Calibri" w:cs="Calibri"/>
          <w:lang w:eastAsia="sv-SE"/>
        </w:rPr>
        <w:t>codebook on top of the virtualiz</w:t>
      </w:r>
      <w:r w:rsidR="00A96A62" w:rsidRPr="004662D5">
        <w:rPr>
          <w:rFonts w:ascii="Calibri" w:eastAsia="Times New Roman" w:hAnsi="Calibri" w:cs="Calibri"/>
          <w:lang w:eastAsia="sv-SE"/>
        </w:rPr>
        <w:t>ed SRS ports</w:t>
      </w:r>
      <w:r w:rsidR="00DD53D5" w:rsidRPr="004662D5">
        <w:rPr>
          <w:rFonts w:ascii="Calibri" w:eastAsia="Times New Roman" w:hAnsi="Calibri" w:cs="Calibri"/>
          <w:lang w:eastAsia="sv-SE"/>
        </w:rPr>
        <w:t>.</w:t>
      </w:r>
      <w:r w:rsidR="00A96A62" w:rsidRPr="004662D5">
        <w:rPr>
          <w:rFonts w:ascii="Calibri" w:eastAsia="Times New Roman" w:hAnsi="Calibri" w:cs="Calibri"/>
          <w:lang w:eastAsia="sv-SE"/>
        </w:rPr>
        <w:t xml:space="preserve"> </w:t>
      </w:r>
      <w:r w:rsidR="00DD53D5" w:rsidRPr="004662D5">
        <w:rPr>
          <w:rFonts w:ascii="Calibri" w:eastAsia="Times New Roman" w:hAnsi="Calibri" w:cs="Calibri"/>
          <w:lang w:eastAsia="sv-SE"/>
        </w:rPr>
        <w:t>C</w:t>
      </w:r>
      <w:r w:rsidR="00FE1CF2" w:rsidRPr="004662D5">
        <w:rPr>
          <w:rFonts w:ascii="Calibri" w:eastAsia="Times New Roman" w:hAnsi="Calibri" w:cs="Calibri"/>
          <w:lang w:eastAsia="sv-SE"/>
        </w:rPr>
        <w:t>odebook based operation could then follow these steps:</w:t>
      </w:r>
    </w:p>
    <w:p w14:paraId="3ECD9AC4" w14:textId="6692F2D2" w:rsidR="00A7224A" w:rsidRPr="00BB145B" w:rsidRDefault="00051B81" w:rsidP="00A7224A">
      <w:pPr>
        <w:spacing w:after="0" w:line="240" w:lineRule="auto"/>
        <w:ind w:left="567"/>
        <w:textAlignment w:val="center"/>
        <w:rPr>
          <w:rFonts w:ascii="Calibri" w:eastAsia="Times New Roman" w:hAnsi="Calibri" w:cs="Calibri"/>
          <w:lang w:eastAsia="sv-SE"/>
        </w:rPr>
      </w:pPr>
      <w:r w:rsidRPr="00BB145B">
        <w:rPr>
          <w:rFonts w:ascii="Calibri" w:eastAsia="Times New Roman" w:hAnsi="Calibri" w:cs="Calibri"/>
          <w:i/>
          <w:lang w:eastAsia="sv-SE"/>
        </w:rPr>
        <w:t>Step 1</w:t>
      </w:r>
      <w:r w:rsidRPr="00BB145B">
        <w:rPr>
          <w:rFonts w:ascii="Calibri" w:eastAsia="Times New Roman" w:hAnsi="Calibri" w:cs="Calibri"/>
          <w:lang w:eastAsia="sv-SE"/>
        </w:rPr>
        <w:t xml:space="preserve">: </w:t>
      </w:r>
      <w:r w:rsidR="00C51092">
        <w:rPr>
          <w:rFonts w:ascii="Calibri" w:eastAsia="Times New Roman" w:hAnsi="Calibri" w:cs="Calibri"/>
          <w:lang w:eastAsia="sv-SE"/>
        </w:rPr>
        <w:t xml:space="preserve">We allow a set of </w:t>
      </w:r>
      <w:r w:rsidR="00A060FC">
        <w:rPr>
          <w:rFonts w:ascii="Calibri" w:eastAsia="Times New Roman" w:hAnsi="Calibri" w:cs="Calibri"/>
          <w:lang w:eastAsia="sv-SE"/>
        </w:rPr>
        <w:t xml:space="preserve">1 up to </w:t>
      </w:r>
      <w:r w:rsidR="002B2945">
        <w:rPr>
          <w:rFonts w:ascii="Calibri" w:eastAsia="Times New Roman" w:hAnsi="Calibri" w:cs="Calibri"/>
          <w:lang w:eastAsia="sv-SE"/>
        </w:rPr>
        <w:t>M</w:t>
      </w:r>
      <w:r w:rsidR="00C51092">
        <w:rPr>
          <w:rFonts w:ascii="Calibri" w:eastAsia="Times New Roman" w:hAnsi="Calibri" w:cs="Calibri"/>
          <w:lang w:eastAsia="sv-SE"/>
        </w:rPr>
        <w:t xml:space="preserve"> SRS </w:t>
      </w:r>
      <w:r w:rsidR="004662D5">
        <w:rPr>
          <w:rFonts w:ascii="Calibri" w:eastAsia="Times New Roman" w:hAnsi="Calibri" w:cs="Calibri"/>
          <w:lang w:eastAsia="sv-SE"/>
        </w:rPr>
        <w:t>resources</w:t>
      </w:r>
      <w:r w:rsidR="00C51092">
        <w:rPr>
          <w:rFonts w:ascii="Calibri" w:eastAsia="Times New Roman" w:hAnsi="Calibri" w:cs="Calibri"/>
          <w:lang w:eastAsia="sv-SE"/>
        </w:rPr>
        <w:t xml:space="preserve"> where the </w:t>
      </w:r>
      <w:r w:rsidR="004662D5">
        <w:rPr>
          <w:rFonts w:ascii="Calibri" w:eastAsia="Times New Roman" w:hAnsi="Calibri" w:cs="Calibri"/>
          <w:lang w:eastAsia="sv-SE"/>
        </w:rPr>
        <w:t>m</w:t>
      </w:r>
      <w:r w:rsidR="00C51092">
        <w:rPr>
          <w:rFonts w:ascii="Calibri" w:eastAsia="Times New Roman" w:hAnsi="Calibri" w:cs="Calibri"/>
          <w:lang w:eastAsia="sv-SE"/>
        </w:rPr>
        <w:t>:th resource has N</w:t>
      </w:r>
      <w:r w:rsidR="002B2945">
        <w:rPr>
          <w:rFonts w:ascii="Calibri" w:eastAsia="Times New Roman" w:hAnsi="Calibri" w:cs="Calibri"/>
          <w:vertAlign w:val="subscript"/>
          <w:lang w:eastAsia="sv-SE"/>
        </w:rPr>
        <w:t>m</w:t>
      </w:r>
      <w:r w:rsidR="00C51092">
        <w:rPr>
          <w:rFonts w:ascii="Calibri" w:eastAsia="Times New Roman" w:hAnsi="Calibri" w:cs="Calibri"/>
          <w:lang w:eastAsia="sv-SE"/>
        </w:rPr>
        <w:t xml:space="preserve"> ports. Hence, the </w:t>
      </w:r>
      <w:r w:rsidRPr="004662D5">
        <w:rPr>
          <w:rFonts w:ascii="Calibri" w:eastAsia="Times New Roman" w:hAnsi="Calibri" w:cs="Calibri"/>
          <w:lang w:eastAsia="sv-SE"/>
        </w:rPr>
        <w:t xml:space="preserve">UE </w:t>
      </w:r>
      <w:r w:rsidR="00C51092">
        <w:rPr>
          <w:rFonts w:ascii="Calibri" w:eastAsia="Times New Roman" w:hAnsi="Calibri" w:cs="Calibri"/>
          <w:lang w:eastAsia="sv-SE"/>
        </w:rPr>
        <w:t xml:space="preserve">may or may not </w:t>
      </w:r>
      <w:r w:rsidRPr="004662D5">
        <w:rPr>
          <w:rFonts w:ascii="Calibri" w:eastAsia="Times New Roman" w:hAnsi="Calibri" w:cs="Calibri"/>
          <w:lang w:eastAsia="sv-SE"/>
        </w:rPr>
        <w:t xml:space="preserve">virtualize </w:t>
      </w:r>
      <w:r w:rsidR="002B2945">
        <w:rPr>
          <w:rFonts w:ascii="Calibri" w:eastAsia="Times New Roman" w:hAnsi="Calibri" w:cs="Calibri"/>
          <w:lang w:eastAsia="sv-SE"/>
        </w:rPr>
        <w:t xml:space="preserve">the </w:t>
      </w:r>
      <w:r w:rsidRPr="004662D5">
        <w:rPr>
          <w:rFonts w:ascii="Calibri" w:eastAsia="Times New Roman" w:hAnsi="Calibri" w:cs="Calibri"/>
          <w:lang w:eastAsia="sv-SE"/>
        </w:rPr>
        <w:t xml:space="preserve">SRS </w:t>
      </w:r>
      <w:r w:rsidR="002B2945">
        <w:rPr>
          <w:rFonts w:ascii="Calibri" w:eastAsia="Times New Roman" w:hAnsi="Calibri" w:cs="Calibri"/>
          <w:lang w:eastAsia="sv-SE"/>
        </w:rPr>
        <w:t xml:space="preserve">by </w:t>
      </w:r>
      <w:r w:rsidR="00AA07BB" w:rsidRPr="004662D5">
        <w:rPr>
          <w:rFonts w:ascii="Calibri" w:eastAsia="Times New Roman" w:hAnsi="Calibri" w:cs="Calibri"/>
          <w:lang w:eastAsia="sv-SE"/>
        </w:rPr>
        <w:t xml:space="preserve">using </w:t>
      </w:r>
      <w:r w:rsidR="0084565C" w:rsidRPr="004662D5">
        <w:rPr>
          <w:rFonts w:ascii="Calibri" w:eastAsia="Times New Roman" w:hAnsi="Calibri" w:cs="Calibri"/>
          <w:lang w:eastAsia="sv-SE"/>
        </w:rPr>
        <w:t xml:space="preserve">multiple </w:t>
      </w:r>
      <w:r w:rsidRPr="004662D5">
        <w:rPr>
          <w:rFonts w:ascii="Calibri" w:eastAsia="Times New Roman" w:hAnsi="Calibri" w:cs="Calibri"/>
          <w:lang w:eastAsia="sv-SE"/>
        </w:rPr>
        <w:t>T</w:t>
      </w:r>
      <w:r w:rsidR="00DD0088" w:rsidRPr="004662D5">
        <w:rPr>
          <w:rFonts w:ascii="Calibri" w:eastAsia="Times New Roman" w:hAnsi="Calibri" w:cs="Calibri"/>
          <w:lang w:eastAsia="sv-SE"/>
        </w:rPr>
        <w:t>x</w:t>
      </w:r>
      <w:r w:rsidRPr="004662D5">
        <w:rPr>
          <w:rFonts w:ascii="Calibri" w:eastAsia="Times New Roman" w:hAnsi="Calibri" w:cs="Calibri"/>
          <w:lang w:eastAsia="sv-SE"/>
        </w:rPr>
        <w:t xml:space="preserve"> ports </w:t>
      </w:r>
      <w:r w:rsidR="0084565C" w:rsidRPr="004662D5">
        <w:rPr>
          <w:rFonts w:ascii="Calibri" w:eastAsia="Times New Roman" w:hAnsi="Calibri" w:cs="Calibri"/>
          <w:lang w:eastAsia="sv-SE"/>
        </w:rPr>
        <w:t>per SRS port</w:t>
      </w:r>
      <w:r w:rsidR="00C51092">
        <w:rPr>
          <w:rFonts w:ascii="Calibri" w:eastAsia="Times New Roman" w:hAnsi="Calibri" w:cs="Calibri"/>
          <w:lang w:eastAsia="sv-SE"/>
        </w:rPr>
        <w:t xml:space="preserve">. </w:t>
      </w:r>
      <w:r w:rsidR="002B2945">
        <w:rPr>
          <w:rFonts w:ascii="Calibri" w:eastAsia="Times New Roman" w:hAnsi="Calibri" w:cs="Calibri"/>
          <w:lang w:eastAsia="sv-SE"/>
        </w:rPr>
        <w:t>Consider for instance the case of a 4Tx UE that has M=2 SRS resources with N</w:t>
      </w:r>
      <w:r w:rsidR="002B2945">
        <w:rPr>
          <w:rFonts w:ascii="Calibri" w:eastAsia="Times New Roman" w:hAnsi="Calibri" w:cs="Calibri"/>
          <w:vertAlign w:val="subscript"/>
          <w:lang w:eastAsia="sv-SE"/>
        </w:rPr>
        <w:t>1</w:t>
      </w:r>
      <w:r w:rsidR="002B2945">
        <w:rPr>
          <w:rFonts w:ascii="Calibri" w:eastAsia="Times New Roman" w:hAnsi="Calibri" w:cs="Calibri"/>
          <w:lang w:eastAsia="sv-SE"/>
        </w:rPr>
        <w:t>=2 ports and N</w:t>
      </w:r>
      <w:r w:rsidR="002B2945">
        <w:rPr>
          <w:rFonts w:ascii="Calibri" w:eastAsia="Times New Roman" w:hAnsi="Calibri" w:cs="Calibri"/>
          <w:vertAlign w:val="subscript"/>
          <w:lang w:eastAsia="sv-SE"/>
        </w:rPr>
        <w:t>2</w:t>
      </w:r>
      <w:r w:rsidR="002B2945">
        <w:rPr>
          <w:rFonts w:ascii="Calibri" w:eastAsia="Times New Roman" w:hAnsi="Calibri" w:cs="Calibri"/>
          <w:lang w:eastAsia="sv-SE"/>
        </w:rPr>
        <w:t>=4 ports</w:t>
      </w:r>
      <w:r w:rsidR="004662D5">
        <w:rPr>
          <w:rFonts w:ascii="Calibri" w:eastAsia="Times New Roman" w:hAnsi="Calibri" w:cs="Calibri"/>
          <w:lang w:eastAsia="sv-SE"/>
        </w:rPr>
        <w:t>;</w:t>
      </w:r>
      <w:r w:rsidR="002B2945">
        <w:rPr>
          <w:rFonts w:ascii="Calibri" w:eastAsia="Times New Roman" w:hAnsi="Calibri" w:cs="Calibri"/>
          <w:lang w:eastAsia="sv-SE"/>
        </w:rPr>
        <w:t xml:space="preserve"> here a virtualization could be applied on the Tx chains in order to create the 2 port SRS resource whereas for the 4 port SRS resource no virtualization is needed. </w:t>
      </w:r>
      <w:r w:rsidR="0084565C" w:rsidRPr="00D92023">
        <w:rPr>
          <w:rFonts w:ascii="Calibri" w:eastAsia="Times New Roman" w:hAnsi="Calibri" w:cs="Calibri"/>
          <w:lang w:eastAsia="sv-SE"/>
        </w:rPr>
        <w:t xml:space="preserve">A </w:t>
      </w:r>
      <w:r w:rsidRPr="00D92023">
        <w:rPr>
          <w:rFonts w:ascii="Calibri" w:eastAsia="Times New Roman" w:hAnsi="Calibri" w:cs="Calibri"/>
          <w:lang w:eastAsia="sv-SE"/>
        </w:rPr>
        <w:t>delay of k</w:t>
      </w:r>
      <w:r w:rsidRPr="009E362C">
        <w:rPr>
          <w:rFonts w:ascii="Symbol" w:eastAsia="Times New Roman" w:hAnsi="Symbol" w:cs="Calibri"/>
          <w:lang w:eastAsia="sv-SE"/>
        </w:rPr>
        <w:t></w:t>
      </w:r>
      <w:r w:rsidRPr="00D92023">
        <w:rPr>
          <w:rFonts w:ascii="Calibri" w:eastAsia="Times New Roman" w:hAnsi="Calibri" w:cs="Calibri"/>
          <w:lang w:eastAsia="sv-SE"/>
        </w:rPr>
        <w:t xml:space="preserve"> </w:t>
      </w:r>
      <w:r w:rsidR="002B2945">
        <w:rPr>
          <w:rFonts w:ascii="Calibri" w:eastAsia="Times New Roman" w:hAnsi="Calibri" w:cs="Calibri"/>
          <w:lang w:eastAsia="sv-SE"/>
        </w:rPr>
        <w:t xml:space="preserve">may also be </w:t>
      </w:r>
      <w:r w:rsidRPr="00D92023">
        <w:rPr>
          <w:rFonts w:ascii="Calibri" w:eastAsia="Times New Roman" w:hAnsi="Calibri" w:cs="Calibri"/>
          <w:lang w:eastAsia="sv-SE"/>
        </w:rPr>
        <w:t xml:space="preserve">applied </w:t>
      </w:r>
      <w:r w:rsidR="0084565C" w:rsidRPr="00D92023">
        <w:rPr>
          <w:rFonts w:ascii="Calibri" w:eastAsia="Times New Roman" w:hAnsi="Calibri" w:cs="Calibri"/>
          <w:lang w:eastAsia="sv-SE"/>
        </w:rPr>
        <w:t xml:space="preserve">to each </w:t>
      </w:r>
      <w:r w:rsidR="002400ED" w:rsidRPr="00D92023">
        <w:rPr>
          <w:rFonts w:ascii="Calibri" w:eastAsia="Times New Roman" w:hAnsi="Calibri" w:cs="Calibri"/>
          <w:lang w:eastAsia="sv-SE"/>
        </w:rPr>
        <w:t>Tx</w:t>
      </w:r>
      <w:r w:rsidR="0084565C" w:rsidRPr="00D92023">
        <w:rPr>
          <w:rFonts w:ascii="Calibri" w:eastAsia="Times New Roman" w:hAnsi="Calibri" w:cs="Calibri"/>
          <w:lang w:eastAsia="sv-SE"/>
        </w:rPr>
        <w:t xml:space="preserve"> chain </w:t>
      </w:r>
      <w:r w:rsidRPr="00C51092">
        <w:rPr>
          <w:rFonts w:ascii="Calibri" w:eastAsia="Times New Roman" w:hAnsi="Calibri" w:cs="Calibri"/>
          <w:lang w:eastAsia="sv-SE"/>
        </w:rPr>
        <w:t xml:space="preserve">where k is the </w:t>
      </w:r>
      <w:r w:rsidR="002400ED" w:rsidRPr="004662D5">
        <w:rPr>
          <w:rFonts w:ascii="Calibri" w:eastAsia="Times New Roman" w:hAnsi="Calibri" w:cs="Calibri"/>
          <w:lang w:eastAsia="sv-SE"/>
        </w:rPr>
        <w:t>Tx</w:t>
      </w:r>
      <w:r w:rsidR="0084565C" w:rsidRPr="004662D5">
        <w:rPr>
          <w:rFonts w:ascii="Calibri" w:eastAsia="Times New Roman" w:hAnsi="Calibri" w:cs="Calibri"/>
          <w:lang w:eastAsia="sv-SE"/>
        </w:rPr>
        <w:t xml:space="preserve"> chain </w:t>
      </w:r>
      <w:r w:rsidRPr="004662D5">
        <w:rPr>
          <w:rFonts w:ascii="Calibri" w:eastAsia="Times New Roman" w:hAnsi="Calibri" w:cs="Calibri"/>
          <w:lang w:eastAsia="sv-SE"/>
        </w:rPr>
        <w:t xml:space="preserve">index and </w:t>
      </w:r>
      <w:r w:rsidRPr="009E362C">
        <w:rPr>
          <w:rFonts w:ascii="Symbol" w:eastAsia="Times New Roman" w:hAnsi="Symbol" w:cs="Calibri"/>
          <w:lang w:eastAsia="sv-SE"/>
        </w:rPr>
        <w:t></w:t>
      </w:r>
      <w:r w:rsidRPr="00D92023">
        <w:rPr>
          <w:rFonts w:ascii="Calibri" w:eastAsia="Times New Roman" w:hAnsi="Calibri" w:cs="Calibri"/>
          <w:lang w:eastAsia="sv-SE"/>
        </w:rPr>
        <w:t xml:space="preserve"> is some delay that is small enough to be transparent to the gNB and not significantly degrade channel estimation.</w:t>
      </w:r>
      <w:r w:rsidR="002B2945">
        <w:rPr>
          <w:rFonts w:ascii="Calibri" w:eastAsia="Times New Roman" w:hAnsi="Calibri" w:cs="Calibri"/>
          <w:lang w:eastAsia="sv-SE"/>
        </w:rPr>
        <w:t xml:space="preserve"> </w:t>
      </w:r>
      <w:r w:rsidR="0084565C" w:rsidRPr="00D92023">
        <w:rPr>
          <w:rFonts w:ascii="Calibri" w:eastAsia="Times New Roman" w:hAnsi="Calibri" w:cs="Calibri"/>
          <w:lang w:eastAsia="sv-SE"/>
        </w:rPr>
        <w:t xml:space="preserve">A given SRS </w:t>
      </w:r>
      <w:r w:rsidR="007205B1">
        <w:rPr>
          <w:rFonts w:ascii="Calibri" w:eastAsia="Times New Roman" w:hAnsi="Calibri" w:cs="Calibri"/>
          <w:lang w:eastAsia="sv-SE"/>
        </w:rPr>
        <w:t>may then be</w:t>
      </w:r>
      <w:r w:rsidR="0084565C" w:rsidRPr="00D92023">
        <w:rPr>
          <w:rFonts w:ascii="Calibri" w:eastAsia="Times New Roman" w:hAnsi="Calibri" w:cs="Calibri"/>
          <w:lang w:eastAsia="sv-SE"/>
        </w:rPr>
        <w:t xml:space="preserve"> transmitted on multiple </w:t>
      </w:r>
      <w:r w:rsidR="002400ED" w:rsidRPr="00D92023">
        <w:rPr>
          <w:rFonts w:ascii="Calibri" w:eastAsia="Times New Roman" w:hAnsi="Calibri" w:cs="Calibri"/>
          <w:lang w:eastAsia="sv-SE"/>
        </w:rPr>
        <w:t>Tx</w:t>
      </w:r>
      <w:r w:rsidR="0084565C" w:rsidRPr="00C51092">
        <w:rPr>
          <w:rFonts w:ascii="Calibri" w:eastAsia="Times New Roman" w:hAnsi="Calibri" w:cs="Calibri"/>
          <w:lang w:eastAsia="sv-SE"/>
        </w:rPr>
        <w:t xml:space="preserve"> chains, which</w:t>
      </w:r>
      <w:r w:rsidR="007205B1">
        <w:rPr>
          <w:rFonts w:ascii="Calibri" w:eastAsia="Times New Roman" w:hAnsi="Calibri" w:cs="Calibri"/>
          <w:lang w:eastAsia="sv-SE"/>
        </w:rPr>
        <w:t xml:space="preserve"> </w:t>
      </w:r>
      <w:r w:rsidR="0084565C" w:rsidRPr="00C51092">
        <w:rPr>
          <w:rFonts w:ascii="Calibri" w:eastAsia="Times New Roman" w:hAnsi="Calibri" w:cs="Calibri"/>
          <w:lang w:eastAsia="sv-SE"/>
        </w:rPr>
        <w:t xml:space="preserve">forms an effective channel </w:t>
      </w:r>
      <w:r w:rsidR="0084565C" w:rsidRPr="004662D5">
        <w:rPr>
          <w:rFonts w:ascii="Calibri" w:eastAsia="Times New Roman" w:hAnsi="Calibri" w:cs="Calibri"/>
          <w:lang w:eastAsia="sv-SE"/>
        </w:rPr>
        <w:t xml:space="preserve">that is a combination of those of the </w:t>
      </w:r>
      <w:r w:rsidR="002400ED" w:rsidRPr="004662D5">
        <w:rPr>
          <w:rFonts w:ascii="Calibri" w:eastAsia="Times New Roman" w:hAnsi="Calibri" w:cs="Calibri"/>
          <w:lang w:eastAsia="sv-SE"/>
        </w:rPr>
        <w:t>Tx</w:t>
      </w:r>
      <w:r w:rsidR="0084565C" w:rsidRPr="004662D5">
        <w:rPr>
          <w:rFonts w:ascii="Calibri" w:eastAsia="Times New Roman" w:hAnsi="Calibri" w:cs="Calibri"/>
          <w:lang w:eastAsia="sv-SE"/>
        </w:rPr>
        <w:t xml:space="preserve"> chains shifted by the delays.</w:t>
      </w:r>
      <w:r w:rsidR="0084565C" w:rsidRPr="00BB145B">
        <w:rPr>
          <w:rFonts w:ascii="Calibri" w:eastAsia="Times New Roman" w:hAnsi="Calibri" w:cs="Calibri"/>
          <w:lang w:eastAsia="sv-SE"/>
        </w:rPr>
        <w:t xml:space="preserve">  </w:t>
      </w:r>
      <w:r w:rsidR="00A7224A" w:rsidRPr="00BB145B">
        <w:rPr>
          <w:rFonts w:ascii="Calibri" w:eastAsia="Times New Roman" w:hAnsi="Calibri" w:cs="Calibri"/>
          <w:lang w:eastAsia="sv-SE"/>
        </w:rPr>
        <w:t xml:space="preserve">Again, </w:t>
      </w:r>
      <w:proofErr w:type="gramStart"/>
      <w:r w:rsidR="00A7224A" w:rsidRPr="00BB145B">
        <w:rPr>
          <w:rFonts w:ascii="Calibri" w:eastAsia="Times New Roman" w:hAnsi="Calibri" w:cs="Calibri"/>
          <w:lang w:eastAsia="sv-SE"/>
        </w:rPr>
        <w:t>delay based</w:t>
      </w:r>
      <w:proofErr w:type="gramEnd"/>
      <w:r w:rsidR="00A7224A" w:rsidRPr="00BB145B">
        <w:rPr>
          <w:rFonts w:ascii="Calibri" w:eastAsia="Times New Roman" w:hAnsi="Calibri" w:cs="Calibri"/>
          <w:lang w:eastAsia="sv-SE"/>
        </w:rPr>
        <w:t xml:space="preserve"> virtualization is strictly an example: UE implementations are allowed to adjust the relative phase of the SRS ports in any way they wish so long as it is consistent with what could be expected for a UE in a channel with reasonable delay spread.</w:t>
      </w:r>
    </w:p>
    <w:p w14:paraId="48B8ECDC" w14:textId="77777777" w:rsidR="00E91690" w:rsidRPr="00BB145B" w:rsidRDefault="00E91690" w:rsidP="00D9561B">
      <w:pPr>
        <w:spacing w:after="0" w:line="240" w:lineRule="auto"/>
        <w:ind w:left="567"/>
        <w:textAlignment w:val="center"/>
        <w:rPr>
          <w:rFonts w:ascii="Calibri" w:eastAsia="Times New Roman" w:hAnsi="Calibri" w:cs="Calibri"/>
          <w:lang w:eastAsia="sv-SE"/>
        </w:rPr>
      </w:pPr>
    </w:p>
    <w:p w14:paraId="730E1D81" w14:textId="4526EC9F" w:rsidR="0084565C" w:rsidRDefault="0084565C" w:rsidP="0084565C">
      <w:pPr>
        <w:spacing w:after="0" w:line="240" w:lineRule="auto"/>
        <w:ind w:left="567"/>
        <w:textAlignment w:val="center"/>
        <w:rPr>
          <w:rFonts w:ascii="Calibri" w:eastAsia="Times New Roman" w:hAnsi="Calibri" w:cs="Calibri"/>
          <w:color w:val="000000"/>
          <w:lang w:val="en-AU" w:eastAsia="sv-SE"/>
        </w:rPr>
      </w:pPr>
      <w:r w:rsidRPr="00BB145B">
        <w:rPr>
          <w:rFonts w:ascii="Calibri" w:eastAsia="Times New Roman" w:hAnsi="Calibri" w:cs="Calibri"/>
          <w:i/>
          <w:lang w:eastAsia="sv-SE"/>
        </w:rPr>
        <w:t>Step 2</w:t>
      </w:r>
      <w:r w:rsidRPr="00BB145B">
        <w:rPr>
          <w:rFonts w:ascii="Calibri" w:eastAsia="Times New Roman" w:hAnsi="Calibri" w:cs="Calibri"/>
          <w:lang w:eastAsia="sv-SE"/>
        </w:rPr>
        <w:t xml:space="preserve">: </w:t>
      </w:r>
      <w:r>
        <w:rPr>
          <w:rFonts w:ascii="Calibri" w:eastAsia="Times New Roman" w:hAnsi="Calibri" w:cs="Calibri"/>
          <w:color w:val="000000"/>
          <w:lang w:val="en-AU" w:eastAsia="sv-SE"/>
        </w:rPr>
        <w:t xml:space="preserve">The gNB measures and tests hypotheses for ranks </w:t>
      </w:r>
      <w:r w:rsidR="002B2945">
        <w:rPr>
          <w:rFonts w:ascii="Calibri" w:eastAsia="Times New Roman" w:hAnsi="Calibri" w:cs="Calibri"/>
          <w:color w:val="000000"/>
          <w:lang w:val="en-AU" w:eastAsia="sv-SE"/>
        </w:rPr>
        <w:t>1-</w:t>
      </w:r>
      <w:proofErr w:type="spellStart"/>
      <w:r w:rsidR="002B2945">
        <w:rPr>
          <w:rFonts w:ascii="Calibri" w:eastAsia="Times New Roman" w:hAnsi="Calibri" w:cs="Calibri"/>
          <w:lang w:eastAsia="sv-SE"/>
        </w:rPr>
        <w:t>N</w:t>
      </w:r>
      <w:r w:rsidR="002B2945" w:rsidRPr="00915526">
        <w:rPr>
          <w:rFonts w:ascii="Calibri" w:eastAsia="Times New Roman" w:hAnsi="Calibri" w:cs="Calibri"/>
          <w:vertAlign w:val="subscript"/>
          <w:lang w:eastAsia="sv-SE"/>
        </w:rPr>
        <w:t>k</w:t>
      </w:r>
      <w:proofErr w:type="spellEnd"/>
      <w:r w:rsidR="002B2945">
        <w:rPr>
          <w:rFonts w:ascii="Calibri" w:eastAsia="Times New Roman" w:hAnsi="Calibri" w:cs="Calibri"/>
          <w:color w:val="000000"/>
          <w:lang w:val="en-AU" w:eastAsia="sv-SE"/>
        </w:rPr>
        <w:t xml:space="preserve"> for each configured SRS resource. </w:t>
      </w:r>
      <w:r w:rsidR="00CA54E2">
        <w:rPr>
          <w:rFonts w:ascii="Calibri" w:eastAsia="Times New Roman" w:hAnsi="Calibri" w:cs="Calibri"/>
          <w:color w:val="000000"/>
          <w:lang w:val="en-AU" w:eastAsia="sv-SE"/>
        </w:rPr>
        <w:t>The most straightforward approach is to only use the non-coherent codebook subsets</w:t>
      </w:r>
      <w:r w:rsidR="00311AE3">
        <w:rPr>
          <w:rFonts w:ascii="Calibri" w:eastAsia="Times New Roman" w:hAnsi="Calibri" w:cs="Calibri"/>
          <w:color w:val="000000"/>
          <w:lang w:val="en-AU" w:eastAsia="sv-SE"/>
        </w:rPr>
        <w:t xml:space="preserve">, and so no assumptions on how the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 are co</w:t>
      </w:r>
      <w:r w:rsidR="00D25C6B">
        <w:rPr>
          <w:rFonts w:ascii="Calibri" w:eastAsia="Times New Roman" w:hAnsi="Calibri" w:cs="Calibri"/>
          <w:color w:val="000000"/>
          <w:lang w:val="en-AU" w:eastAsia="sv-SE"/>
        </w:rPr>
        <w:t>-</w:t>
      </w:r>
      <w:r w:rsidR="00311AE3">
        <w:rPr>
          <w:rFonts w:ascii="Calibri" w:eastAsia="Times New Roman" w:hAnsi="Calibri" w:cs="Calibri"/>
          <w:color w:val="000000"/>
          <w:lang w:val="en-AU" w:eastAsia="sv-SE"/>
        </w:rPr>
        <w:t xml:space="preserve">phased are needed.  </w:t>
      </w:r>
      <w:r w:rsidR="009B3775">
        <w:rPr>
          <w:rFonts w:ascii="Calibri" w:eastAsia="Times New Roman" w:hAnsi="Calibri" w:cs="Calibri"/>
          <w:color w:val="000000"/>
          <w:lang w:val="en-AU" w:eastAsia="sv-SE"/>
        </w:rPr>
        <w:t xml:space="preserve">For example, </w:t>
      </w:r>
      <w:r w:rsidR="00B73663">
        <w:rPr>
          <w:rFonts w:ascii="Calibri" w:eastAsia="Times New Roman" w:hAnsi="Calibri" w:cs="Calibri"/>
          <w:color w:val="000000"/>
          <w:lang w:val="en-AU" w:eastAsia="sv-SE"/>
        </w:rPr>
        <w:t xml:space="preserve">with an </w:t>
      </w:r>
      <w:r w:rsidR="007205B1">
        <w:rPr>
          <w:rFonts w:ascii="Calibri" w:eastAsia="Times New Roman" w:hAnsi="Calibri" w:cs="Calibri"/>
          <w:lang w:eastAsia="sv-SE"/>
        </w:rPr>
        <w:t>N</w:t>
      </w:r>
      <w:r w:rsidR="007205B1">
        <w:rPr>
          <w:rFonts w:ascii="Calibri" w:eastAsia="Times New Roman" w:hAnsi="Calibri" w:cs="Calibri"/>
          <w:vertAlign w:val="subscript"/>
          <w:lang w:eastAsia="sv-SE"/>
        </w:rPr>
        <w:t>1</w:t>
      </w:r>
      <w:r w:rsidR="007205B1">
        <w:rPr>
          <w:rFonts w:ascii="Calibri" w:eastAsia="Times New Roman" w:hAnsi="Calibri" w:cs="Calibri"/>
          <w:lang w:eastAsia="sv-SE"/>
        </w:rPr>
        <w:t xml:space="preserve">=2 ports </w:t>
      </w:r>
      <w:r w:rsidR="007205B1">
        <w:rPr>
          <w:rFonts w:ascii="Calibri" w:eastAsia="Times New Roman" w:hAnsi="Calibri" w:cs="Calibri"/>
          <w:lang w:eastAsia="sv-SE"/>
        </w:rPr>
        <w:lastRenderedPageBreak/>
        <w:t xml:space="preserve">SRS, a </w:t>
      </w:r>
      <w:r w:rsidR="009B3775">
        <w:rPr>
          <w:rFonts w:ascii="Calibri" w:eastAsia="Times New Roman" w:hAnsi="Calibri" w:cs="Calibri"/>
          <w:color w:val="000000"/>
          <w:lang w:val="en-AU" w:eastAsia="sv-SE"/>
        </w:rPr>
        <w:t xml:space="preserve">4 Tx UE </w:t>
      </w:r>
      <w:r w:rsidR="007D5943">
        <w:rPr>
          <w:rFonts w:ascii="Calibri" w:eastAsia="Times New Roman" w:hAnsi="Calibri" w:cs="Calibri"/>
          <w:color w:val="000000"/>
          <w:lang w:val="en-AU" w:eastAsia="sv-SE"/>
        </w:rPr>
        <w:t xml:space="preserve">with </w:t>
      </w:r>
      <w:r w:rsidR="003D6FD5">
        <w:rPr>
          <w:rFonts w:ascii="Calibri" w:eastAsia="Times New Roman" w:hAnsi="Calibri" w:cs="Calibri"/>
          <w:color w:val="000000"/>
          <w:lang w:val="en-AU" w:eastAsia="sv-SE"/>
        </w:rPr>
        <w:t>17</w:t>
      </w:r>
      <w:r w:rsidR="007D5943">
        <w:rPr>
          <w:rFonts w:ascii="Calibri" w:eastAsia="Times New Roman" w:hAnsi="Calibri" w:cs="Calibri"/>
          <w:color w:val="000000"/>
          <w:lang w:val="en-AU" w:eastAsia="sv-SE"/>
        </w:rPr>
        <w:t xml:space="preserve"> dBm P</w:t>
      </w:r>
      <w:r w:rsidR="004662D5">
        <w:rPr>
          <w:rFonts w:ascii="Calibri" w:eastAsia="Times New Roman" w:hAnsi="Calibri" w:cs="Calibri"/>
          <w:color w:val="000000"/>
          <w:lang w:val="en-AU" w:eastAsia="sv-SE"/>
        </w:rPr>
        <w:t>a</w:t>
      </w:r>
      <w:r w:rsidR="007D5943">
        <w:rPr>
          <w:rFonts w:ascii="Calibri" w:eastAsia="Times New Roman" w:hAnsi="Calibri" w:cs="Calibri"/>
          <w:color w:val="000000"/>
          <w:lang w:val="en-AU" w:eastAsia="sv-SE"/>
        </w:rPr>
        <w:t xml:space="preserve">s </w:t>
      </w:r>
      <w:r w:rsidR="00B73663">
        <w:rPr>
          <w:rFonts w:ascii="Calibri" w:eastAsia="Times New Roman" w:hAnsi="Calibri" w:cs="Calibri"/>
          <w:color w:val="000000"/>
          <w:lang w:val="en-AU" w:eastAsia="sv-SE"/>
        </w:rPr>
        <w:t>c</w:t>
      </w:r>
      <w:r w:rsidR="007205B1">
        <w:rPr>
          <w:rFonts w:ascii="Calibri" w:eastAsia="Times New Roman" w:hAnsi="Calibri" w:cs="Calibri"/>
          <w:color w:val="000000"/>
          <w:lang w:val="en-AU" w:eastAsia="sv-SE"/>
        </w:rPr>
        <w:t>ould</w:t>
      </w:r>
      <w:r w:rsidR="009B3775">
        <w:rPr>
          <w:rFonts w:ascii="Calibri" w:eastAsia="Times New Roman" w:hAnsi="Calibri" w:cs="Calibri"/>
          <w:color w:val="000000"/>
          <w:lang w:val="en-AU" w:eastAsia="sv-SE"/>
        </w:rPr>
        <w:t xml:space="preserve"> virtualize </w:t>
      </w:r>
      <w:r w:rsidR="007D5943">
        <w:rPr>
          <w:rFonts w:ascii="Calibri" w:eastAsia="Times New Roman" w:hAnsi="Calibri" w:cs="Calibri"/>
          <w:color w:val="000000"/>
          <w:lang w:val="en-AU" w:eastAsia="sv-SE"/>
        </w:rPr>
        <w:t>to reach 23 dBm power</w:t>
      </w:r>
      <w:r w:rsidR="009B3775">
        <w:rPr>
          <w:rFonts w:ascii="Calibri" w:eastAsia="Times New Roman" w:hAnsi="Calibri" w:cs="Calibri"/>
          <w:color w:val="000000"/>
          <w:lang w:val="en-AU" w:eastAsia="sv-SE"/>
        </w:rPr>
        <w:t>, and the gNB would evaluate the following to determine their TRI, MCS, and TPMI.</w:t>
      </w:r>
    </w:p>
    <w:p w14:paraId="7F8ED871" w14:textId="015060D7"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D92023">
        <w:rPr>
          <w:rFonts w:ascii="Calibri" w:eastAsia="Times New Roman" w:hAnsi="Calibri" w:cs="Calibri"/>
          <w:lang w:eastAsia="sv-SE"/>
        </w:rPr>
        <w:t>A rank 1 hypothesis using the codeword [</w:t>
      </w:r>
      <w:r w:rsidR="009B3775" w:rsidRPr="00D92023">
        <w:rPr>
          <w:rFonts w:ascii="Calibri" w:eastAsia="Times New Roman" w:hAnsi="Calibri" w:cs="Calibri"/>
          <w:lang w:eastAsia="sv-SE"/>
        </w:rPr>
        <w:t>1 0] or [0 1]</w:t>
      </w:r>
      <w:r w:rsidR="00B80A81" w:rsidRPr="00D92023">
        <w:rPr>
          <w:rFonts w:ascii="Calibri" w:eastAsia="Times New Roman" w:hAnsi="Calibri" w:cs="Calibri"/>
          <w:lang w:eastAsia="sv-SE"/>
        </w:rPr>
        <w:t xml:space="preserve">, </w:t>
      </w:r>
      <w:r w:rsidR="001B46FD" w:rsidRPr="00C51092">
        <w:rPr>
          <w:rFonts w:ascii="Calibri" w:eastAsia="Times New Roman" w:hAnsi="Calibri" w:cs="Calibri"/>
          <w:lang w:eastAsia="sv-SE"/>
        </w:rPr>
        <w:t xml:space="preserve">where </w:t>
      </w:r>
      <w:r w:rsidR="00533027" w:rsidRPr="00C51092">
        <w:rPr>
          <w:rFonts w:ascii="Calibri" w:eastAsia="Times New Roman" w:hAnsi="Calibri" w:cs="Calibri"/>
          <w:lang w:eastAsia="sv-SE"/>
        </w:rPr>
        <w:t xml:space="preserve">2 </w:t>
      </w:r>
      <w:r w:rsidR="001B46FD" w:rsidRPr="004662D5">
        <w:rPr>
          <w:rFonts w:ascii="Calibri" w:eastAsia="Times New Roman" w:hAnsi="Calibri" w:cs="Calibri"/>
          <w:lang w:eastAsia="sv-SE"/>
        </w:rPr>
        <w:t>Tx chains are virtualized together to form each of the two ports, reaching 20 dBm.</w:t>
      </w:r>
    </w:p>
    <w:p w14:paraId="26126D8D" w14:textId="21A5C395"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D92023">
        <w:rPr>
          <w:rFonts w:ascii="Calibri" w:eastAsia="Times New Roman" w:hAnsi="Calibri" w:cs="Calibri"/>
          <w:lang w:eastAsia="sv-SE"/>
        </w:rPr>
        <w:t>A rank 2 hypothesis using the codeword [</w:t>
      </w:r>
      <w:r w:rsidR="009B3775" w:rsidRPr="00D92023">
        <w:rPr>
          <w:rFonts w:ascii="Calibri" w:eastAsia="Times New Roman" w:hAnsi="Calibri" w:cs="Calibri"/>
          <w:lang w:eastAsia="sv-SE"/>
        </w:rPr>
        <w:t xml:space="preserve">1 </w:t>
      </w:r>
      <w:r w:rsidR="002B2945">
        <w:rPr>
          <w:rFonts w:ascii="Calibri" w:eastAsia="Times New Roman" w:hAnsi="Calibri" w:cs="Calibri"/>
          <w:lang w:eastAsia="sv-SE"/>
        </w:rPr>
        <w:t>0; 0 1</w:t>
      </w:r>
      <w:r w:rsidR="009B3775" w:rsidRPr="00D92023">
        <w:rPr>
          <w:rFonts w:ascii="Calibri" w:eastAsia="Times New Roman" w:hAnsi="Calibri" w:cs="Calibri"/>
          <w:lang w:eastAsia="sv-SE"/>
        </w:rPr>
        <w:t>]</w:t>
      </w:r>
      <w:r w:rsidR="00533027" w:rsidRPr="00D92023">
        <w:rPr>
          <w:rFonts w:ascii="Calibri" w:eastAsia="Times New Roman" w:hAnsi="Calibri" w:cs="Calibri"/>
          <w:lang w:eastAsia="sv-SE"/>
        </w:rPr>
        <w:t xml:space="preserve"> and reaching 23 dBm.</w:t>
      </w:r>
    </w:p>
    <w:p w14:paraId="0581DEBF" w14:textId="77777777" w:rsidR="00EE520B" w:rsidRDefault="00EE520B" w:rsidP="0084565C">
      <w:pPr>
        <w:spacing w:after="0" w:line="240" w:lineRule="auto"/>
        <w:ind w:left="567"/>
        <w:textAlignment w:val="center"/>
        <w:rPr>
          <w:rFonts w:ascii="Calibri" w:eastAsia="Times New Roman" w:hAnsi="Calibri" w:cs="Calibri"/>
          <w:color w:val="000000"/>
          <w:lang w:val="en-AU" w:eastAsia="sv-SE"/>
        </w:rPr>
      </w:pPr>
    </w:p>
    <w:p w14:paraId="7801379E" w14:textId="52C964F7" w:rsidR="00276FE0" w:rsidRDefault="007D5943"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Additional SRS resources can be configured to allow more virtualization flexibility or to achieve better performance.  For example, if the UE above transmitted a one port SRS as well as the 2 port SRS resource, the UE can virtualize all 4 of its </w:t>
      </w:r>
      <w:r w:rsidR="002400ED">
        <w:rPr>
          <w:rFonts w:ascii="Calibri" w:eastAsia="Times New Roman" w:hAnsi="Calibri" w:cs="Calibri"/>
          <w:color w:val="000000"/>
          <w:lang w:val="en-AU" w:eastAsia="sv-SE"/>
        </w:rPr>
        <w:t>Tx</w:t>
      </w:r>
      <w:r>
        <w:rPr>
          <w:rFonts w:ascii="Calibri" w:eastAsia="Times New Roman" w:hAnsi="Calibri" w:cs="Calibri"/>
          <w:color w:val="000000"/>
          <w:lang w:val="en-AU" w:eastAsia="sv-SE"/>
        </w:rPr>
        <w:t xml:space="preserve"> chains in the 1 port resource.  The UE could therefore transmit up to 2</w:t>
      </w:r>
      <w:r w:rsidR="00ED5DED">
        <w:rPr>
          <w:rFonts w:ascii="Calibri" w:eastAsia="Times New Roman" w:hAnsi="Calibri" w:cs="Calibri"/>
          <w:color w:val="000000"/>
          <w:lang w:val="en-AU" w:eastAsia="sv-SE"/>
        </w:rPr>
        <w:t>3</w:t>
      </w:r>
      <w:r>
        <w:rPr>
          <w:rFonts w:ascii="Calibri" w:eastAsia="Times New Roman" w:hAnsi="Calibri" w:cs="Calibri"/>
          <w:color w:val="000000"/>
          <w:lang w:val="en-AU" w:eastAsia="sv-SE"/>
        </w:rPr>
        <w:t xml:space="preserve"> dBm for a rank 1 transmission</w:t>
      </w:r>
      <w:r w:rsidR="00ED5DED">
        <w:rPr>
          <w:rFonts w:ascii="Calibri" w:eastAsia="Times New Roman" w:hAnsi="Calibri" w:cs="Calibri"/>
          <w:color w:val="000000"/>
          <w:lang w:val="en-AU" w:eastAsia="sv-SE"/>
        </w:rPr>
        <w:t xml:space="preserve">.  </w:t>
      </w:r>
      <w:r w:rsidR="00CC5E52">
        <w:rPr>
          <w:rFonts w:ascii="Calibri" w:eastAsia="Times New Roman" w:hAnsi="Calibri" w:cs="Calibri"/>
          <w:color w:val="000000"/>
          <w:lang w:val="en-AU" w:eastAsia="sv-SE"/>
        </w:rPr>
        <w:t>F</w:t>
      </w:r>
      <w:r w:rsidR="00276FE0">
        <w:rPr>
          <w:rFonts w:ascii="Calibri" w:eastAsia="Times New Roman" w:hAnsi="Calibri" w:cs="Calibri"/>
          <w:color w:val="000000"/>
          <w:lang w:val="en-AU" w:eastAsia="sv-SE"/>
        </w:rPr>
        <w:t xml:space="preserve">our port SRS could also be transmitted, according to the </w:t>
      </w:r>
      <w:proofErr w:type="spellStart"/>
      <w:r w:rsidR="00276FE0">
        <w:rPr>
          <w:rFonts w:ascii="Calibri" w:eastAsia="Times New Roman" w:hAnsi="Calibri" w:cs="Calibri"/>
          <w:color w:val="000000"/>
          <w:lang w:val="en-AU" w:eastAsia="sv-SE"/>
        </w:rPr>
        <w:t>gNB’s</w:t>
      </w:r>
      <w:proofErr w:type="spellEnd"/>
      <w:r w:rsidR="00276FE0">
        <w:rPr>
          <w:rFonts w:ascii="Calibri" w:eastAsia="Times New Roman" w:hAnsi="Calibri" w:cs="Calibri"/>
          <w:color w:val="000000"/>
          <w:lang w:val="en-AU" w:eastAsia="sv-SE"/>
        </w:rPr>
        <w:t xml:space="preserve"> need for additional CSI</w:t>
      </w:r>
      <w:r w:rsidR="00ED5DED">
        <w:rPr>
          <w:rFonts w:ascii="Calibri" w:eastAsia="Times New Roman" w:hAnsi="Calibri" w:cs="Calibri"/>
          <w:color w:val="000000"/>
          <w:lang w:val="en-AU" w:eastAsia="sv-SE"/>
        </w:rPr>
        <w:t xml:space="preserve"> (also reaching the full 23 dBm)</w:t>
      </w:r>
      <w:r w:rsidR="00276FE0">
        <w:rPr>
          <w:rFonts w:ascii="Calibri" w:eastAsia="Times New Roman" w:hAnsi="Calibri" w:cs="Calibri"/>
          <w:color w:val="000000"/>
          <w:lang w:val="en-AU" w:eastAsia="sv-SE"/>
        </w:rPr>
        <w:t>.</w:t>
      </w:r>
    </w:p>
    <w:p w14:paraId="6D98BCF6"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6A252F1E" w14:textId="69785C25" w:rsidR="00252CF0" w:rsidRPr="00464418" w:rsidRDefault="00252CF0" w:rsidP="00252CF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The gNB signals 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/TPMI</w:t>
      </w:r>
      <w:r w:rsidR="001F355E">
        <w:rPr>
          <w:rFonts w:ascii="Calibri" w:eastAsia="Times New Roman" w:hAnsi="Calibri" w:cs="Calibri"/>
          <w:color w:val="000000"/>
          <w:lang w:val="en-AU" w:eastAsia="sv-SE"/>
        </w:rPr>
        <w:t>/SRI</w:t>
      </w:r>
      <w:r w:rsidRPr="00464418">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to the UE</w:t>
      </w:r>
      <w:r w:rsidRPr="00464418">
        <w:rPr>
          <w:rFonts w:ascii="Calibri" w:eastAsia="Times New Roman" w:hAnsi="Calibri" w:cs="Calibri"/>
          <w:color w:val="000000"/>
          <w:lang w:val="en-AU" w:eastAsia="sv-SE"/>
        </w:rPr>
        <w:t xml:space="preserve"> </w:t>
      </w:r>
    </w:p>
    <w:p w14:paraId="737E3D8C"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4D0C124E" w14:textId="37E9B932" w:rsidR="0084565C" w:rsidRDefault="0084565C"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The UE receives the information from the gNB and applies the codewords accordingly</w:t>
      </w:r>
      <w:r w:rsidR="00252CF0">
        <w:rPr>
          <w:rFonts w:ascii="Calibri" w:eastAsia="Times New Roman" w:hAnsi="Calibri" w:cs="Calibri"/>
          <w:color w:val="000000"/>
          <w:lang w:val="en-AU" w:eastAsia="sv-SE"/>
        </w:rPr>
        <w:t xml:space="preserve">.  </w:t>
      </w:r>
      <w:r w:rsidR="00AA4DDD">
        <w:rPr>
          <w:rFonts w:ascii="Calibri" w:eastAsia="Times New Roman" w:hAnsi="Calibri" w:cs="Calibri"/>
          <w:color w:val="000000"/>
          <w:lang w:val="en-AU" w:eastAsia="sv-SE"/>
        </w:rPr>
        <w:t xml:space="preserve">The SRS should be virtualized such that the received power is stable (when the channel is constant); RAN4 specifications can set related requirements for how constant the power should be.  </w:t>
      </w:r>
    </w:p>
    <w:p w14:paraId="5963E02A" w14:textId="77777777" w:rsidR="0020409D" w:rsidRPr="00D92023" w:rsidRDefault="0020409D" w:rsidP="00051B81">
      <w:pPr>
        <w:spacing w:after="0" w:line="240" w:lineRule="auto"/>
        <w:ind w:left="567"/>
        <w:textAlignment w:val="center"/>
        <w:rPr>
          <w:rFonts w:ascii="Calibri" w:eastAsia="Times New Roman" w:hAnsi="Calibri" w:cs="Calibri"/>
          <w:lang w:eastAsia="sv-SE"/>
        </w:rPr>
      </w:pPr>
    </w:p>
    <w:p w14:paraId="0FC01C1F" w14:textId="7CC84108" w:rsidR="00804869" w:rsidRDefault="00A025FF" w:rsidP="00464418">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This virtualized and the non-virtualized case</w:t>
      </w:r>
      <w:r w:rsidR="00755D81">
        <w:rPr>
          <w:rFonts w:ascii="Calibri" w:eastAsia="Times New Roman" w:hAnsi="Calibri" w:cs="Calibri"/>
          <w:color w:val="000000"/>
          <w:lang w:val="en-AU" w:eastAsia="sv-SE"/>
        </w:rPr>
        <w:t>s</w:t>
      </w:r>
      <w:r>
        <w:rPr>
          <w:rFonts w:ascii="Calibri" w:eastAsia="Times New Roman" w:hAnsi="Calibri" w:cs="Calibri"/>
          <w:color w:val="000000"/>
          <w:lang w:val="en-AU" w:eastAsia="sv-SE"/>
        </w:rPr>
        <w:t xml:space="preserve"> above are quite similar in how the PUSCH can be transmitted.  However, there are some differences:</w:t>
      </w:r>
    </w:p>
    <w:p w14:paraId="773A818A" w14:textId="4D1F8DB3" w:rsidR="00BF17DE" w:rsidRDefault="00A025FF">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 xml:space="preserve">The gNB does not know </w:t>
      </w:r>
      <w:r w:rsidR="0020409D" w:rsidRPr="00D9561B">
        <w:rPr>
          <w:rFonts w:ascii="Calibri" w:eastAsia="Times New Roman" w:hAnsi="Calibri" w:cs="Calibri"/>
          <w:color w:val="000000"/>
          <w:lang w:val="en-AU" w:eastAsia="sv-SE"/>
        </w:rPr>
        <w:t xml:space="preserve">the maximum power of each Tx chain.  </w:t>
      </w:r>
      <w:r w:rsidR="00A17426" w:rsidRPr="00D9561B">
        <w:rPr>
          <w:rFonts w:ascii="Calibri" w:eastAsia="Times New Roman" w:hAnsi="Calibri" w:cs="Calibri"/>
          <w:color w:val="000000"/>
          <w:lang w:val="en-AU" w:eastAsia="sv-SE"/>
        </w:rPr>
        <w:t xml:space="preserve">However, since the UE does know </w:t>
      </w:r>
      <w:r w:rsidR="00BF17DE">
        <w:rPr>
          <w:rFonts w:ascii="Calibri" w:eastAsia="Times New Roman" w:hAnsi="Calibri" w:cs="Calibri"/>
          <w:color w:val="000000"/>
          <w:lang w:val="en-AU" w:eastAsia="sv-SE"/>
        </w:rPr>
        <w:t xml:space="preserve">its Tx chain powers, </w:t>
      </w:r>
      <w:r w:rsidR="00A17426" w:rsidRPr="00D9561B">
        <w:rPr>
          <w:rFonts w:ascii="Calibri" w:eastAsia="Times New Roman" w:hAnsi="Calibri" w:cs="Calibri"/>
          <w:color w:val="000000"/>
          <w:lang w:val="en-AU" w:eastAsia="sv-SE"/>
        </w:rPr>
        <w:t>it can combine the stronger and weaker Tx chains together provide more even power among the virtualized ports.</w:t>
      </w:r>
      <w:r w:rsidR="00B30F95" w:rsidRPr="00D9561B">
        <w:rPr>
          <w:rFonts w:ascii="Calibri" w:eastAsia="Times New Roman" w:hAnsi="Calibri" w:cs="Calibri"/>
          <w:color w:val="000000"/>
          <w:lang w:val="en-AU" w:eastAsia="sv-SE"/>
        </w:rPr>
        <w:t xml:space="preserve">  </w:t>
      </w:r>
      <w:r w:rsidR="00AE7CBA">
        <w:rPr>
          <w:rFonts w:ascii="Calibri" w:eastAsia="Times New Roman" w:hAnsi="Calibri" w:cs="Calibri"/>
          <w:color w:val="000000"/>
          <w:lang w:val="en-AU" w:eastAsia="sv-SE"/>
        </w:rPr>
        <w:t xml:space="preserve">  If Tx chains have other power limitations, e.g. due to emission safety, that can be </w:t>
      </w:r>
      <w:proofErr w:type="gramStart"/>
      <w:r w:rsidR="00AE7CBA">
        <w:rPr>
          <w:rFonts w:ascii="Calibri" w:eastAsia="Times New Roman" w:hAnsi="Calibri" w:cs="Calibri"/>
          <w:color w:val="000000"/>
          <w:lang w:val="en-AU" w:eastAsia="sv-SE"/>
        </w:rPr>
        <w:t>taken into account</w:t>
      </w:r>
      <w:proofErr w:type="gramEnd"/>
      <w:r w:rsidR="00AE7CBA">
        <w:rPr>
          <w:rFonts w:ascii="Calibri" w:eastAsia="Times New Roman" w:hAnsi="Calibri" w:cs="Calibri"/>
          <w:color w:val="000000"/>
          <w:lang w:val="en-AU" w:eastAsia="sv-SE"/>
        </w:rPr>
        <w:t xml:space="preserve"> as well.</w:t>
      </w:r>
    </w:p>
    <w:p w14:paraId="2F4ECEB3" w14:textId="4A8C812E" w:rsidR="00A025FF" w:rsidRDefault="00A17426" w:rsidP="00D9561B">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The non-virtualized approach may be harder to specify, since the UE is expected to apply some transparent precoding or delay to each Tx chain.</w:t>
      </w:r>
      <w:r w:rsidR="00B30F95" w:rsidRPr="00D9561B">
        <w:rPr>
          <w:rFonts w:ascii="Calibri" w:eastAsia="Times New Roman" w:hAnsi="Calibri" w:cs="Calibri"/>
          <w:color w:val="000000"/>
          <w:lang w:val="en-AU" w:eastAsia="sv-SE"/>
        </w:rPr>
        <w:t xml:space="preserve">  </w:t>
      </w:r>
      <w:r w:rsidR="00B30F95">
        <w:rPr>
          <w:rFonts w:ascii="Calibri" w:eastAsia="Times New Roman" w:hAnsi="Calibri" w:cs="Calibri"/>
          <w:color w:val="000000"/>
          <w:lang w:val="en-AU" w:eastAsia="sv-SE"/>
        </w:rPr>
        <w:t xml:space="preserve">Because </w:t>
      </w:r>
      <w:r w:rsidR="00B30F95" w:rsidRPr="00D9561B">
        <w:rPr>
          <w:rFonts w:ascii="Calibri" w:eastAsia="Times New Roman" w:hAnsi="Calibri" w:cs="Calibri"/>
          <w:color w:val="000000"/>
          <w:lang w:val="en-AU" w:eastAsia="sv-SE"/>
        </w:rPr>
        <w:t>the precoding is transparent, it is difficult to test that the right amount of precoding is used.  On the other hand, a virtualized port can be directly measured, and then used for MCS and TRI determination</w:t>
      </w:r>
      <w:r w:rsidR="00661ED0">
        <w:rPr>
          <w:rFonts w:ascii="Calibri" w:eastAsia="Times New Roman" w:hAnsi="Calibri" w:cs="Calibri"/>
          <w:color w:val="000000"/>
          <w:lang w:val="en-AU" w:eastAsia="sv-SE"/>
        </w:rPr>
        <w:t xml:space="preserve"> in RAN4 testing.</w:t>
      </w:r>
    </w:p>
    <w:p w14:paraId="0B44B1BB" w14:textId="53C55A5E" w:rsidR="004662D5" w:rsidRPr="00235DE7" w:rsidRDefault="004662D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w:t>
      </w:r>
      <w:r w:rsidRPr="00D9561B">
        <w:rPr>
          <w:rFonts w:ascii="Calibri" w:eastAsia="Times New Roman" w:hAnsi="Calibri" w:cs="Calibri"/>
          <w:color w:val="000000"/>
          <w:lang w:val="en-AU" w:eastAsia="sv-SE"/>
        </w:rPr>
        <w:t>virtualized approach</w:t>
      </w:r>
      <w:r>
        <w:rPr>
          <w:rFonts w:ascii="Calibri" w:eastAsia="Times New Roman" w:hAnsi="Calibri" w:cs="Calibri"/>
          <w:color w:val="000000"/>
          <w:lang w:val="en-AU" w:eastAsia="sv-SE"/>
        </w:rPr>
        <w:t xml:space="preserve"> has merits also when CDD not is applied. If one for instance would utilize a </w:t>
      </w:r>
      <w:r w:rsidR="00196A7B">
        <w:rPr>
          <w:rFonts w:ascii="Calibri" w:eastAsia="Times New Roman" w:hAnsi="Calibri" w:cs="Calibri"/>
          <w:color w:val="000000"/>
          <w:lang w:val="en-AU" w:eastAsia="sv-SE"/>
        </w:rPr>
        <w:t xml:space="preserve">non-coherent </w:t>
      </w:r>
      <w:r>
        <w:rPr>
          <w:rFonts w:ascii="Calibri" w:eastAsia="Times New Roman" w:hAnsi="Calibri" w:cs="Calibri"/>
          <w:color w:val="000000"/>
          <w:lang w:val="en-AU" w:eastAsia="sv-SE"/>
        </w:rPr>
        <w:t>4Tx UE with one 23dBm power PA and three 17dBm power PAs configuring the UE with M=2</w:t>
      </w:r>
      <w:r w:rsidR="00196A7B">
        <w:rPr>
          <w:rFonts w:ascii="Calibri" w:eastAsia="Times New Roman" w:hAnsi="Calibri" w:cs="Calibri"/>
          <w:color w:val="000000"/>
          <w:lang w:val="en-AU" w:eastAsia="sv-SE"/>
        </w:rPr>
        <w:t xml:space="preserve"> </w:t>
      </w:r>
      <w:r w:rsidR="00196A7B" w:rsidRPr="00235DE7">
        <w:rPr>
          <w:rFonts w:ascii="Calibri" w:eastAsia="Times New Roman" w:hAnsi="Calibri" w:cs="Calibri"/>
          <w:lang w:eastAsia="sv-SE"/>
        </w:rPr>
        <w:t>SRS resources with N</w:t>
      </w:r>
      <w:r w:rsidR="00196A7B" w:rsidRPr="00235DE7">
        <w:rPr>
          <w:rFonts w:ascii="Calibri" w:eastAsia="Times New Roman" w:hAnsi="Calibri" w:cs="Calibri"/>
          <w:vertAlign w:val="subscript"/>
          <w:lang w:eastAsia="sv-SE"/>
        </w:rPr>
        <w:t>1</w:t>
      </w:r>
      <w:r w:rsidR="00196A7B" w:rsidRPr="00235DE7">
        <w:rPr>
          <w:rFonts w:ascii="Calibri" w:eastAsia="Times New Roman" w:hAnsi="Calibri" w:cs="Calibri"/>
          <w:lang w:eastAsia="sv-SE"/>
        </w:rPr>
        <w:t>=</w:t>
      </w:r>
      <w:r w:rsidR="00196A7B">
        <w:rPr>
          <w:rFonts w:ascii="Calibri" w:eastAsia="Times New Roman" w:hAnsi="Calibri" w:cs="Calibri"/>
          <w:lang w:eastAsia="sv-SE"/>
        </w:rPr>
        <w:t>1</w:t>
      </w:r>
      <w:r w:rsidR="00196A7B" w:rsidRPr="00235DE7">
        <w:rPr>
          <w:rFonts w:ascii="Calibri" w:eastAsia="Times New Roman" w:hAnsi="Calibri" w:cs="Calibri"/>
          <w:lang w:eastAsia="sv-SE"/>
        </w:rPr>
        <w:t xml:space="preserve"> </w:t>
      </w:r>
      <w:r w:rsidR="00196A7B">
        <w:rPr>
          <w:rFonts w:ascii="Calibri" w:eastAsia="Times New Roman" w:hAnsi="Calibri" w:cs="Calibri"/>
          <w:lang w:eastAsia="sv-SE"/>
        </w:rPr>
        <w:t>port</w:t>
      </w:r>
      <w:r w:rsidR="00196A7B" w:rsidRPr="00235DE7">
        <w:rPr>
          <w:rFonts w:ascii="Calibri" w:eastAsia="Times New Roman" w:hAnsi="Calibri" w:cs="Calibri"/>
          <w:lang w:eastAsia="sv-SE"/>
        </w:rPr>
        <w:t xml:space="preserve"> and N</w:t>
      </w:r>
      <w:r w:rsidR="00196A7B" w:rsidRPr="00235DE7">
        <w:rPr>
          <w:rFonts w:ascii="Calibri" w:eastAsia="Times New Roman" w:hAnsi="Calibri" w:cs="Calibri"/>
          <w:vertAlign w:val="subscript"/>
          <w:lang w:eastAsia="sv-SE"/>
        </w:rPr>
        <w:t>2</w:t>
      </w:r>
      <w:r w:rsidR="00196A7B" w:rsidRPr="00235DE7">
        <w:rPr>
          <w:rFonts w:ascii="Calibri" w:eastAsia="Times New Roman" w:hAnsi="Calibri" w:cs="Calibri"/>
          <w:lang w:eastAsia="sv-SE"/>
        </w:rPr>
        <w:t>=4 ports</w:t>
      </w:r>
      <w:r w:rsidR="00196A7B">
        <w:rPr>
          <w:rFonts w:ascii="Calibri" w:eastAsia="Times New Roman" w:hAnsi="Calibri" w:cs="Calibri"/>
          <w:lang w:eastAsia="sv-SE"/>
        </w:rPr>
        <w:t xml:space="preserve"> would enable the UE to perform full power rank 1 transmission (from the full power PA corresponding to the 1 port SRS resource) and non-full power transmission on the other PAs for rank 1 (from the </w:t>
      </w:r>
      <w:proofErr w:type="spellStart"/>
      <w:r w:rsidR="00196A7B">
        <w:rPr>
          <w:rFonts w:ascii="Calibri" w:eastAsia="Times New Roman" w:hAnsi="Calibri" w:cs="Calibri"/>
          <w:lang w:eastAsia="sv-SE"/>
        </w:rPr>
        <w:t>non full</w:t>
      </w:r>
      <w:proofErr w:type="spellEnd"/>
      <w:r w:rsidR="00196A7B">
        <w:rPr>
          <w:rFonts w:ascii="Calibri" w:eastAsia="Times New Roman" w:hAnsi="Calibri" w:cs="Calibri"/>
          <w:lang w:eastAsia="sv-SE"/>
        </w:rPr>
        <w:t xml:space="preserve"> power PA corresponding to the 4 port SRS resource). </w:t>
      </w:r>
    </w:p>
    <w:p w14:paraId="2C32B7F1" w14:textId="015B0774" w:rsidR="00A17426" w:rsidRDefault="00A00F85" w:rsidP="00B30F9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On the other hand, t</w:t>
      </w:r>
      <w:r w:rsidR="00A17426" w:rsidRPr="00D9561B">
        <w:rPr>
          <w:rFonts w:ascii="Calibri" w:eastAsia="Times New Roman" w:hAnsi="Calibri" w:cs="Calibri"/>
          <w:color w:val="000000"/>
          <w:lang w:val="en-AU" w:eastAsia="sv-SE"/>
        </w:rPr>
        <w:t xml:space="preserve">he virtualized approach requires an SRS resource for each </w:t>
      </w:r>
      <w:r w:rsidR="00B30F95" w:rsidRPr="00D9561B">
        <w:rPr>
          <w:rFonts w:ascii="Calibri" w:eastAsia="Times New Roman" w:hAnsi="Calibri" w:cs="Calibri"/>
          <w:color w:val="000000"/>
          <w:lang w:val="en-AU" w:eastAsia="sv-SE"/>
        </w:rPr>
        <w:t xml:space="preserve">TRI that the gNB would like </w:t>
      </w:r>
      <w:r w:rsidR="00B30F95">
        <w:rPr>
          <w:rFonts w:ascii="Calibri" w:eastAsia="Times New Roman" w:hAnsi="Calibri" w:cs="Calibri"/>
          <w:color w:val="000000"/>
          <w:lang w:val="en-AU" w:eastAsia="sv-SE"/>
        </w:rPr>
        <w:t>to directly measure CSI for</w:t>
      </w:r>
      <w:r w:rsidR="006F002C">
        <w:rPr>
          <w:rFonts w:ascii="Calibri" w:eastAsia="Times New Roman" w:hAnsi="Calibri" w:cs="Calibri"/>
          <w:color w:val="000000"/>
          <w:lang w:val="en-AU" w:eastAsia="sv-SE"/>
        </w:rPr>
        <w:t>, which increases SRS resource overhead.</w:t>
      </w:r>
      <w:r>
        <w:rPr>
          <w:rFonts w:ascii="Calibri" w:eastAsia="Times New Roman" w:hAnsi="Calibri" w:cs="Calibri"/>
          <w:color w:val="000000"/>
          <w:lang w:val="en-AU" w:eastAsia="sv-SE"/>
        </w:rPr>
        <w:t xml:space="preserve">  This could be managed e.g. </w:t>
      </w:r>
      <w:proofErr w:type="gramStart"/>
      <w:r>
        <w:rPr>
          <w:rFonts w:ascii="Calibri" w:eastAsia="Times New Roman" w:hAnsi="Calibri" w:cs="Calibri"/>
          <w:color w:val="000000"/>
          <w:lang w:val="en-AU" w:eastAsia="sv-SE"/>
        </w:rPr>
        <w:t>through the use of</w:t>
      </w:r>
      <w:proofErr w:type="gramEnd"/>
      <w:r>
        <w:rPr>
          <w:rFonts w:ascii="Calibri" w:eastAsia="Times New Roman" w:hAnsi="Calibri" w:cs="Calibri"/>
          <w:color w:val="000000"/>
          <w:lang w:val="en-AU" w:eastAsia="sv-SE"/>
        </w:rPr>
        <w:t xml:space="preserve"> aperiodic SRS and/or configuring 4 port SRS only in high SINR conditions.</w:t>
      </w:r>
    </w:p>
    <w:p w14:paraId="71D385CF" w14:textId="77777777" w:rsidR="00A255AA" w:rsidRPr="00235DE7" w:rsidRDefault="00A255AA" w:rsidP="00235DE7">
      <w:pPr>
        <w:rPr>
          <w:rFonts w:ascii="Calibri" w:eastAsia="Times New Roman" w:hAnsi="Calibri" w:cs="Calibri"/>
          <w:color w:val="000000"/>
          <w:lang w:val="en-AU" w:eastAsia="sv-SE"/>
        </w:rPr>
      </w:pPr>
    </w:p>
    <w:p w14:paraId="5AE23954" w14:textId="2AC2EDA9" w:rsidR="00EE3237" w:rsidRDefault="00EE3237" w:rsidP="00A255AA">
      <w:pPr>
        <w:rPr>
          <w:lang w:val="en-AU" w:eastAsia="sv-SE"/>
        </w:rPr>
      </w:pPr>
      <w:r>
        <w:rPr>
          <w:lang w:val="en-AU" w:eastAsia="sv-SE"/>
        </w:rPr>
        <w:t xml:space="preserve">One key application </w:t>
      </w:r>
      <w:r w:rsidR="00B00BA6">
        <w:rPr>
          <w:lang w:val="en-AU" w:eastAsia="sv-SE"/>
        </w:rPr>
        <w:t xml:space="preserve">for virtualized transmission is to better support where a 4 Tx UE is configured for two port operation.  When the Rel-15 scaling is used, a </w:t>
      </w:r>
      <w:proofErr w:type="gramStart"/>
      <w:r w:rsidR="00B00BA6">
        <w:rPr>
          <w:lang w:val="en-AU" w:eastAsia="sv-SE"/>
        </w:rPr>
        <w:t>two port</w:t>
      </w:r>
      <w:proofErr w:type="gramEnd"/>
      <w:r w:rsidR="00B00BA6">
        <w:rPr>
          <w:lang w:val="en-AU" w:eastAsia="sv-SE"/>
        </w:rPr>
        <w:t xml:space="preserve"> antenna selection precoder such as [1 0] will only transmit with ¼ of the power, since the power scaling is according to the maximum number of SRS ports in an SRS resource that the UE supports.  If the </w:t>
      </w:r>
      <w:proofErr w:type="gramStart"/>
      <w:r w:rsidR="00B00BA6">
        <w:rPr>
          <w:lang w:val="en-AU" w:eastAsia="sv-SE"/>
        </w:rPr>
        <w:t>two port</w:t>
      </w:r>
      <w:proofErr w:type="gramEnd"/>
      <w:r w:rsidR="00B00BA6">
        <w:rPr>
          <w:lang w:val="en-AU" w:eastAsia="sv-SE"/>
        </w:rPr>
        <w:t xml:space="preserve"> operation is virtualized, however, the selection vector would transmit with 3 dB more power</w:t>
      </w:r>
      <w:r w:rsidR="008314B0">
        <w:rPr>
          <w:lang w:val="en-AU" w:eastAsia="sv-SE"/>
        </w:rPr>
        <w:t xml:space="preserve">, while still using PAs transmitting </w:t>
      </w:r>
      <w:r w:rsidR="00697E56">
        <w:rPr>
          <w:lang w:val="en-AU" w:eastAsia="sv-SE"/>
        </w:rPr>
        <w:t xml:space="preserve">one fourth </w:t>
      </w:r>
      <w:r w:rsidR="008314B0">
        <w:rPr>
          <w:lang w:val="en-AU" w:eastAsia="sv-SE"/>
        </w:rPr>
        <w:t>of the power</w:t>
      </w:r>
      <w:r w:rsidR="00B00BA6">
        <w:rPr>
          <w:lang w:val="en-AU" w:eastAsia="sv-SE"/>
        </w:rPr>
        <w:t xml:space="preserve">.  This feature is useful for not just partially- or non-coherent, but also for fully coherent UEs.   In fact, their better control of phase makes it easier for fully coherent UEs to virtualize, and such </w:t>
      </w:r>
      <w:r w:rsidR="00B00BA6">
        <w:rPr>
          <w:lang w:val="en-AU" w:eastAsia="sv-SE"/>
        </w:rPr>
        <w:lastRenderedPageBreak/>
        <w:t>UEs could even exploit downlink measurements in their virtualization.  Therefore, it might be argued that full power operation through virtualized transmission is more useful for fully coherent UEs than the other coherence capabilities.</w:t>
      </w:r>
    </w:p>
    <w:p w14:paraId="194636A7" w14:textId="5A6D578F" w:rsidR="00661ED0" w:rsidRPr="00D9561B" w:rsidRDefault="00661ED0" w:rsidP="00661ED0">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Given these differences, we prefer the virtualized over the </w:t>
      </w:r>
      <w:r w:rsidR="00662BC4">
        <w:rPr>
          <w:rFonts w:ascii="Calibri" w:eastAsia="Times New Roman" w:hAnsi="Calibri" w:cs="Calibri"/>
          <w:color w:val="000000"/>
          <w:lang w:val="en-AU" w:eastAsia="sv-SE"/>
        </w:rPr>
        <w:t>non-virtualized approach.</w:t>
      </w:r>
    </w:p>
    <w:p w14:paraId="59CAAAAC" w14:textId="1D6A97AE" w:rsidR="00A96B2E" w:rsidRDefault="00E22FA7" w:rsidP="00E22FA7">
      <w:pPr>
        <w:pStyle w:val="Heading2"/>
      </w:pPr>
      <w:bookmarkStart w:id="6" w:name="_Ref534810472"/>
      <w:r>
        <w:t>Option 3 and 1-2</w:t>
      </w:r>
      <w:r w:rsidR="00B87F99">
        <w:t>: Modify the power scaling</w:t>
      </w:r>
      <w:bookmarkEnd w:id="6"/>
    </w:p>
    <w:p w14:paraId="71079FC2" w14:textId="1BA30A09" w:rsidR="00E22FA7" w:rsidRDefault="00E22FA7" w:rsidP="00E22FA7">
      <w:pPr>
        <w:rPr>
          <w:lang w:val="en-GB" w:eastAsia="zh-CN"/>
        </w:rPr>
      </w:pPr>
      <w:r w:rsidRPr="00E22FA7">
        <w:rPr>
          <w:lang w:val="en-GB" w:eastAsia="zh-CN"/>
        </w:rPr>
        <w:t xml:space="preserve">We find that </w:t>
      </w:r>
      <w:r w:rsidR="00464418">
        <w:rPr>
          <w:lang w:val="en-GB" w:eastAsia="zh-CN"/>
        </w:rPr>
        <w:t>option 3 and option 1-2</w:t>
      </w:r>
      <w:r w:rsidRPr="00E22FA7">
        <w:rPr>
          <w:lang w:val="en-GB" w:eastAsia="zh-CN"/>
        </w:rPr>
        <w:t xml:space="preserve"> are very similar</w:t>
      </w:r>
      <w:r w:rsidR="00464418">
        <w:rPr>
          <w:lang w:val="en-GB" w:eastAsia="zh-CN"/>
        </w:rPr>
        <w:t xml:space="preserve"> since they will generate equivalent solutions. One should however keep in mind that the actual power scaling occurs</w:t>
      </w:r>
      <w:r w:rsidR="002E0224">
        <w:rPr>
          <w:lang w:val="en-GB" w:eastAsia="zh-CN"/>
        </w:rPr>
        <w:t xml:space="preserve"> in 38.213, and</w:t>
      </w:r>
      <w:r w:rsidR="00464418">
        <w:rPr>
          <w:lang w:val="en-GB" w:eastAsia="zh-CN"/>
        </w:rPr>
        <w:t xml:space="preserve"> the coefficients of the codewords in the codebooks do not impact UL transmission power. Hence, in order to adopt option </w:t>
      </w:r>
      <w:proofErr w:type="gramStart"/>
      <w:r w:rsidR="00464418">
        <w:rPr>
          <w:lang w:val="en-GB" w:eastAsia="zh-CN"/>
        </w:rPr>
        <w:t>1-2</w:t>
      </w:r>
      <w:proofErr w:type="gramEnd"/>
      <w:r w:rsidR="00464418">
        <w:rPr>
          <w:lang w:val="en-GB" w:eastAsia="zh-CN"/>
        </w:rPr>
        <w:t xml:space="preserve"> we would need to rewrite the codebooks as well as </w:t>
      </w:r>
      <w:r w:rsidR="00875952">
        <w:rPr>
          <w:lang w:val="en-GB" w:eastAsia="zh-CN"/>
        </w:rPr>
        <w:t xml:space="preserve">the power scaling in </w:t>
      </w:r>
      <w:r w:rsidR="00464418">
        <w:rPr>
          <w:lang w:val="en-GB" w:eastAsia="zh-CN"/>
        </w:rPr>
        <w:t xml:space="preserve">38.213. For option 3 we would instead only need to rewrite the </w:t>
      </w:r>
      <w:r w:rsidR="00875952">
        <w:rPr>
          <w:lang w:val="en-GB" w:eastAsia="zh-CN"/>
        </w:rPr>
        <w:t>power scaling part</w:t>
      </w:r>
      <w:r w:rsidR="00464418">
        <w:rPr>
          <w:lang w:val="en-GB" w:eastAsia="zh-CN"/>
        </w:rPr>
        <w:t xml:space="preserve"> of 38.213. Therefore</w:t>
      </w:r>
      <w:r w:rsidR="00875952">
        <w:rPr>
          <w:lang w:val="en-GB" w:eastAsia="zh-CN"/>
        </w:rPr>
        <w:t>,</w:t>
      </w:r>
      <w:r w:rsidR="00464418">
        <w:rPr>
          <w:lang w:val="en-GB" w:eastAsia="zh-CN"/>
        </w:rPr>
        <w:t xml:space="preserve"> we find </w:t>
      </w:r>
      <w:r w:rsidRPr="00E22FA7">
        <w:rPr>
          <w:lang w:val="en-GB" w:eastAsia="zh-CN"/>
        </w:rPr>
        <w:t xml:space="preserve">option 3 </w:t>
      </w:r>
      <w:r w:rsidR="00875952">
        <w:rPr>
          <w:lang w:val="en-GB" w:eastAsia="zh-CN"/>
        </w:rPr>
        <w:t xml:space="preserve">clearer and </w:t>
      </w:r>
      <w:r w:rsidRPr="00E22FA7">
        <w:rPr>
          <w:lang w:val="en-GB" w:eastAsia="zh-CN"/>
        </w:rPr>
        <w:t xml:space="preserve">cleaner from a spec perspective. </w:t>
      </w:r>
      <w:r w:rsidR="00276FE0">
        <w:rPr>
          <w:lang w:val="en-GB" w:eastAsia="zh-CN"/>
        </w:rPr>
        <w:t xml:space="preserve"> Moreover, since option 3 is equivalent to 1-2, but simpler to specify, we see no benefit to specifying option 1-2.</w:t>
      </w:r>
    </w:p>
    <w:p w14:paraId="10C6F79F" w14:textId="3DA424D5" w:rsidR="00D831A9" w:rsidRDefault="00D831A9">
      <w:pPr>
        <w:pStyle w:val="Heading2"/>
      </w:pPr>
      <w:r w:rsidRPr="009E2351">
        <w:t>Option 4</w:t>
      </w:r>
      <w:r w:rsidR="00B87F99" w:rsidRPr="009E2351">
        <w:t>: Up to UE implementation</w:t>
      </w:r>
    </w:p>
    <w:p w14:paraId="7FCCA39C" w14:textId="10D7E4DF" w:rsidR="00D831A9" w:rsidRDefault="00D831A9" w:rsidP="00D831A9">
      <w:pPr>
        <w:rPr>
          <w:lang w:val="en-GB" w:eastAsia="zh-CN"/>
        </w:rPr>
      </w:pPr>
      <w:r>
        <w:rPr>
          <w:lang w:val="en-GB" w:eastAsia="zh-CN"/>
        </w:rPr>
        <w:t xml:space="preserve">It is not clear to us how full power UL transmission </w:t>
      </w:r>
      <w:r w:rsidR="002D0BD6">
        <w:rPr>
          <w:lang w:val="en-GB" w:eastAsia="zh-CN"/>
        </w:rPr>
        <w:t xml:space="preserve">for all ranks </w:t>
      </w:r>
      <w:r>
        <w:rPr>
          <w:lang w:val="en-GB" w:eastAsia="zh-CN"/>
        </w:rPr>
        <w:t xml:space="preserve">could be obtained for </w:t>
      </w:r>
      <w:proofErr w:type="gramStart"/>
      <w:r>
        <w:rPr>
          <w:lang w:val="en-GB" w:eastAsia="zh-CN"/>
        </w:rPr>
        <w:t>codebook based</w:t>
      </w:r>
      <w:proofErr w:type="gramEnd"/>
      <w:r>
        <w:rPr>
          <w:lang w:val="en-GB" w:eastAsia="zh-CN"/>
        </w:rPr>
        <w:t xml:space="preserve"> transmission in a transparent way given the current text in 38.213. </w:t>
      </w:r>
      <w:r w:rsidR="00BC188C">
        <w:rPr>
          <w:lang w:val="en-GB" w:eastAsia="zh-CN"/>
        </w:rPr>
        <w:t xml:space="preserve">  </w:t>
      </w:r>
      <w:r w:rsidR="00E359B0">
        <w:rPr>
          <w:lang w:val="en-GB" w:eastAsia="zh-CN"/>
        </w:rPr>
        <w:t xml:space="preserve">A non-coherent UE does not expect to transmit using (the partially or fully coherent) precoders that deliver full power, and so the current scaling </w:t>
      </w:r>
      <w:r w:rsidR="000832C4">
        <w:rPr>
          <w:lang w:val="en-GB" w:eastAsia="zh-CN"/>
        </w:rPr>
        <w:t>in 38.213 precludes that full power is transmitted for such UEs</w:t>
      </w:r>
      <w:r w:rsidR="00E359B0">
        <w:rPr>
          <w:lang w:val="en-GB" w:eastAsia="zh-CN"/>
        </w:rPr>
        <w:t xml:space="preserve">.  </w:t>
      </w:r>
      <w:r w:rsidR="000832C4">
        <w:rPr>
          <w:lang w:val="en-GB" w:eastAsia="zh-CN"/>
        </w:rPr>
        <w:t xml:space="preserve">Similar behavior applies to partially coherent UEs.  </w:t>
      </w:r>
      <w:r w:rsidR="00BC188C">
        <w:rPr>
          <w:lang w:val="en-GB" w:eastAsia="zh-CN"/>
        </w:rPr>
        <w:t xml:space="preserve">This is in conflict with the RAN1#95 agreement </w:t>
      </w:r>
      <w:r w:rsidR="009329F1">
        <w:rPr>
          <w:lang w:val="en-GB" w:eastAsia="zh-CN"/>
        </w:rPr>
        <w:t xml:space="preserve">below </w:t>
      </w:r>
      <w:r w:rsidR="00BC188C">
        <w:rPr>
          <w:lang w:val="en-GB" w:eastAsia="zh-CN"/>
        </w:rPr>
        <w:t>to support full power for non- and partially-coherent capable UEs.</w:t>
      </w:r>
    </w:p>
    <w:p w14:paraId="58B97C75" w14:textId="5D25D8EB" w:rsidR="00D831A9" w:rsidRDefault="00D831A9" w:rsidP="00D831A9">
      <w:pPr>
        <w:pStyle w:val="Heading2"/>
      </w:pPr>
      <w:r>
        <w:t>Option 5</w:t>
      </w:r>
      <w:r w:rsidR="00B87F99">
        <w:t>: Let the UE deliver full power in a transparent way</w:t>
      </w:r>
    </w:p>
    <w:p w14:paraId="06BC6565" w14:textId="06D9526D" w:rsidR="0015422C" w:rsidRDefault="0015422C" w:rsidP="00D831A9">
      <w:pPr>
        <w:pStyle w:val="Heading2"/>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Since we have the agreement </w:t>
      </w:r>
    </w:p>
    <w:p w14:paraId="6E2A42C2" w14:textId="77777777" w:rsidR="0015422C" w:rsidRPr="0015422C" w:rsidRDefault="0015422C" w:rsidP="0015422C">
      <w:pPr>
        <w:spacing w:after="0" w:line="240" w:lineRule="auto"/>
        <w:ind w:left="567"/>
        <w:rPr>
          <w:rFonts w:ascii="Times" w:eastAsia="Batang" w:hAnsi="Times" w:cs="Times New Roman"/>
          <w:b/>
          <w:sz w:val="20"/>
          <w:szCs w:val="24"/>
          <w:lang w:val="en-GB"/>
        </w:rPr>
      </w:pPr>
      <w:r w:rsidRPr="0015422C">
        <w:rPr>
          <w:rFonts w:ascii="Times" w:eastAsia="Batang" w:hAnsi="Times" w:cs="Times New Roman"/>
          <w:b/>
          <w:sz w:val="20"/>
          <w:szCs w:val="24"/>
          <w:highlight w:val="green"/>
          <w:lang w:val="en-GB"/>
        </w:rPr>
        <w:t>Agreement</w:t>
      </w:r>
    </w:p>
    <w:p w14:paraId="664FEFFB" w14:textId="77777777" w:rsidR="0015422C" w:rsidRPr="0015422C" w:rsidRDefault="0015422C" w:rsidP="0015422C">
      <w:pPr>
        <w:spacing w:after="0" w:line="240" w:lineRule="auto"/>
        <w:ind w:left="567"/>
        <w:rPr>
          <w:rFonts w:ascii="Times" w:eastAsia="Batang" w:hAnsi="Times" w:cs="Times New Roman"/>
          <w:sz w:val="20"/>
          <w:szCs w:val="24"/>
          <w:lang w:val="en-GB"/>
        </w:rPr>
      </w:pPr>
      <w:r w:rsidRPr="0015422C">
        <w:rPr>
          <w:rFonts w:ascii="Times" w:eastAsia="Batang" w:hAnsi="Times" w:cs="Times New Roman"/>
          <w:sz w:val="20"/>
          <w:szCs w:val="24"/>
          <w:lang w:val="en-GB"/>
        </w:rPr>
        <w:t xml:space="preserve">Full TX power UL transmission with multiple power amplifier is supported at least for </w:t>
      </w:r>
      <w:proofErr w:type="gramStart"/>
      <w:r w:rsidRPr="0015422C">
        <w:rPr>
          <w:rFonts w:ascii="Times" w:eastAsia="Batang" w:hAnsi="Times" w:cs="Times New Roman"/>
          <w:sz w:val="20"/>
          <w:szCs w:val="24"/>
          <w:lang w:val="en-GB"/>
        </w:rPr>
        <w:t>codebook based</w:t>
      </w:r>
      <w:proofErr w:type="gramEnd"/>
      <w:r w:rsidRPr="0015422C">
        <w:rPr>
          <w:rFonts w:ascii="Times" w:eastAsia="Batang" w:hAnsi="Times" w:cs="Times New Roman"/>
          <w:sz w:val="20"/>
          <w:szCs w:val="24"/>
          <w:lang w:val="en-GB"/>
        </w:rPr>
        <w:t xml:space="preserve"> UL transmission for non-coherent and partial/non-coherent capable UEs</w:t>
      </w:r>
    </w:p>
    <w:p w14:paraId="23B6526B" w14:textId="50DEEB8E" w:rsidR="0015422C" w:rsidRPr="0015422C" w:rsidRDefault="0015422C" w:rsidP="0015422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This specification support is a UE optional feature</w:t>
      </w:r>
    </w:p>
    <w:p w14:paraId="24848B5E" w14:textId="4830A242" w:rsidR="0015422C" w:rsidRPr="0015422C" w:rsidRDefault="0015422C" w:rsidP="0015422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FFS: Whether this applies for the entire codebook or subset of codebook</w:t>
      </w:r>
    </w:p>
    <w:p w14:paraId="0A5885CE" w14:textId="253E0BED" w:rsidR="00406FA5" w:rsidRPr="00BB145B" w:rsidRDefault="0015422C" w:rsidP="00235DE7">
      <w:pPr>
        <w:spacing w:before="160"/>
        <w:rPr>
          <w:lang w:eastAsia="zh-CN"/>
        </w:rPr>
      </w:pPr>
      <w:r w:rsidRPr="00D92023">
        <w:rPr>
          <w:lang w:eastAsia="zh-CN"/>
        </w:rPr>
        <w:t>our interpretation is that a rel-16 UE that has the capability to transmit full UL power may behave as a full power UE, as in option 3, but it may also behave as a rel-15 UE</w:t>
      </w:r>
      <w:r w:rsidR="00793CED" w:rsidRPr="00D92023">
        <w:rPr>
          <w:lang w:eastAsia="zh-CN"/>
        </w:rPr>
        <w:t xml:space="preserve"> if Option 5 is adopted</w:t>
      </w:r>
      <w:r w:rsidRPr="00D92023">
        <w:rPr>
          <w:lang w:eastAsia="zh-CN"/>
        </w:rPr>
        <w:t xml:space="preserve">. </w:t>
      </w:r>
      <w:r w:rsidR="00406FA5" w:rsidRPr="00D92023">
        <w:rPr>
          <w:lang w:eastAsia="zh-CN"/>
        </w:rPr>
        <w:t xml:space="preserve">This will hence make the scheduling procedure at </w:t>
      </w:r>
      <w:r w:rsidR="00406FA5" w:rsidRPr="00C51092">
        <w:rPr>
          <w:lang w:eastAsia="zh-CN"/>
        </w:rPr>
        <w:t xml:space="preserve">the gNB very challenging since the gNB will not know if the UE will have </w:t>
      </w:r>
      <w:r w:rsidR="00793CED" w:rsidRPr="004662D5">
        <w:rPr>
          <w:lang w:eastAsia="zh-CN"/>
        </w:rPr>
        <w:t>“</w:t>
      </w:r>
      <w:r w:rsidR="00406FA5" w:rsidRPr="004662D5">
        <w:rPr>
          <w:lang w:eastAsia="zh-CN"/>
        </w:rPr>
        <w:t>rel-15 behavior</w:t>
      </w:r>
      <w:r w:rsidR="00793CED" w:rsidRPr="004662D5">
        <w:rPr>
          <w:lang w:eastAsia="zh-CN"/>
        </w:rPr>
        <w:t>”</w:t>
      </w:r>
      <w:r w:rsidR="00406FA5" w:rsidRPr="004662D5">
        <w:rPr>
          <w:lang w:eastAsia="zh-CN"/>
        </w:rPr>
        <w:t xml:space="preserve"> or </w:t>
      </w:r>
      <w:r w:rsidR="00793CED" w:rsidRPr="004662D5">
        <w:rPr>
          <w:lang w:eastAsia="zh-CN"/>
        </w:rPr>
        <w:t>“</w:t>
      </w:r>
      <w:r w:rsidR="00406FA5" w:rsidRPr="00BB145B">
        <w:rPr>
          <w:lang w:eastAsia="zh-CN"/>
        </w:rPr>
        <w:t>full power behavior</w:t>
      </w:r>
      <w:r w:rsidR="00793CED" w:rsidRPr="00BB145B">
        <w:rPr>
          <w:lang w:eastAsia="zh-CN"/>
        </w:rPr>
        <w:t>”</w:t>
      </w:r>
      <w:r w:rsidR="00406FA5" w:rsidRPr="00BB145B">
        <w:rPr>
          <w:lang w:eastAsia="zh-CN"/>
        </w:rPr>
        <w:t>.</w:t>
      </w:r>
      <w:r w:rsidR="00793CED" w:rsidRPr="00BB145B">
        <w:rPr>
          <w:lang w:eastAsia="zh-CN"/>
        </w:rPr>
        <w:t xml:space="preserve"> </w:t>
      </w:r>
    </w:p>
    <w:p w14:paraId="5A3BE4C1" w14:textId="0FFF8B89" w:rsidR="0015422C" w:rsidRPr="00BB145B" w:rsidRDefault="0015422C" w:rsidP="0015422C">
      <w:pPr>
        <w:rPr>
          <w:lang w:eastAsia="zh-CN"/>
        </w:rPr>
      </w:pPr>
      <w:r w:rsidRPr="00BB145B">
        <w:rPr>
          <w:lang w:eastAsia="zh-CN"/>
        </w:rPr>
        <w:t xml:space="preserve">For instance, </w:t>
      </w:r>
      <w:r w:rsidR="000117DE" w:rsidRPr="00BB145B">
        <w:rPr>
          <w:lang w:eastAsia="zh-CN"/>
        </w:rPr>
        <w:t xml:space="preserve">the gNB may in the scheduling choose between scheduling the rank 1 precoder [1 0 0 0] and the </w:t>
      </w:r>
      <w:r w:rsidR="00406FA5" w:rsidRPr="00BB145B">
        <w:rPr>
          <w:lang w:eastAsia="zh-CN"/>
        </w:rPr>
        <w:t xml:space="preserve">rank 4 </w:t>
      </w:r>
      <w:r w:rsidR="000117DE" w:rsidRPr="00BB145B">
        <w:rPr>
          <w:lang w:eastAsia="zh-CN"/>
        </w:rPr>
        <w:t xml:space="preserve">identity matrix precoder. </w:t>
      </w:r>
      <w:r w:rsidR="00793CED" w:rsidRPr="00BB145B">
        <w:rPr>
          <w:lang w:eastAsia="zh-CN"/>
        </w:rPr>
        <w:t>T</w:t>
      </w:r>
      <w:r w:rsidR="000117DE" w:rsidRPr="00BB145B">
        <w:rPr>
          <w:lang w:eastAsia="zh-CN"/>
        </w:rPr>
        <w:t xml:space="preserve">he gNB will </w:t>
      </w:r>
      <w:r w:rsidR="00793CED" w:rsidRPr="00BB145B">
        <w:rPr>
          <w:lang w:eastAsia="zh-CN"/>
        </w:rPr>
        <w:t xml:space="preserve">however </w:t>
      </w:r>
      <w:r w:rsidR="000117DE" w:rsidRPr="00BB145B">
        <w:rPr>
          <w:lang w:eastAsia="zh-CN"/>
        </w:rPr>
        <w:t xml:space="preserve">not be able to know if transmission </w:t>
      </w:r>
      <w:r w:rsidR="00406FA5" w:rsidRPr="00BB145B">
        <w:rPr>
          <w:lang w:eastAsia="zh-CN"/>
        </w:rPr>
        <w:t xml:space="preserve">will be carried out </w:t>
      </w:r>
      <w:r w:rsidR="000117DE" w:rsidRPr="00BB145B">
        <w:rPr>
          <w:lang w:eastAsia="zh-CN"/>
        </w:rPr>
        <w:t xml:space="preserve">according to example #1 or example #2 </w:t>
      </w:r>
      <w:r w:rsidR="00406FA5" w:rsidRPr="00BB145B">
        <w:rPr>
          <w:lang w:eastAsia="zh-CN"/>
        </w:rPr>
        <w:t xml:space="preserve">in table 1 below </w:t>
      </w:r>
      <w:r w:rsidR="00793CED" w:rsidRPr="00BB145B">
        <w:rPr>
          <w:lang w:eastAsia="zh-CN"/>
        </w:rPr>
        <w:t>in the rank 1 case</w:t>
      </w:r>
      <w:r w:rsidR="000117DE" w:rsidRPr="00BB145B">
        <w:rPr>
          <w:lang w:eastAsia="zh-CN"/>
        </w:rPr>
        <w:t>. And since these two example</w:t>
      </w:r>
      <w:r w:rsidR="00406FA5" w:rsidRPr="00BB145B">
        <w:rPr>
          <w:lang w:eastAsia="zh-CN"/>
        </w:rPr>
        <w:t>s</w:t>
      </w:r>
      <w:r w:rsidR="000117DE" w:rsidRPr="00BB145B">
        <w:rPr>
          <w:lang w:eastAsia="zh-CN"/>
        </w:rPr>
        <w:t xml:space="preserve"> will </w:t>
      </w:r>
      <w:r w:rsidR="00406FA5" w:rsidRPr="00BB145B">
        <w:rPr>
          <w:lang w:eastAsia="zh-CN"/>
        </w:rPr>
        <w:t xml:space="preserve">have a difference </w:t>
      </w:r>
      <w:r w:rsidR="00AD7E1F" w:rsidRPr="00BB145B">
        <w:rPr>
          <w:lang w:eastAsia="zh-CN"/>
        </w:rPr>
        <w:t>of 6</w:t>
      </w:r>
      <w:r w:rsidR="000117DE" w:rsidRPr="00BB145B">
        <w:rPr>
          <w:lang w:eastAsia="zh-CN"/>
        </w:rPr>
        <w:t xml:space="preserve">dB in terms of total output power this </w:t>
      </w:r>
      <w:r w:rsidR="00A81926" w:rsidRPr="00BB145B">
        <w:rPr>
          <w:lang w:eastAsia="zh-CN"/>
        </w:rPr>
        <w:t>make</w:t>
      </w:r>
      <w:r w:rsidR="00B87F99" w:rsidRPr="00BB145B">
        <w:rPr>
          <w:lang w:eastAsia="zh-CN"/>
        </w:rPr>
        <w:t>s</w:t>
      </w:r>
      <w:r w:rsidR="00A81926" w:rsidRPr="00BB145B">
        <w:rPr>
          <w:lang w:eastAsia="zh-CN"/>
        </w:rPr>
        <w:t xml:space="preserve"> link adaptation highly inaccurate, substantially degrading throughput</w:t>
      </w:r>
      <w:r w:rsidR="000117DE" w:rsidRPr="00BB145B">
        <w:rPr>
          <w:lang w:eastAsia="zh-CN"/>
        </w:rPr>
        <w:t>. We therefore find that this approach undesirable since it comes with sever</w:t>
      </w:r>
      <w:r w:rsidR="00793CED" w:rsidRPr="00BB145B">
        <w:rPr>
          <w:lang w:eastAsia="zh-CN"/>
        </w:rPr>
        <w:t>e</w:t>
      </w:r>
      <w:r w:rsidR="000117DE" w:rsidRPr="00BB145B">
        <w:rPr>
          <w:lang w:eastAsia="zh-CN"/>
        </w:rPr>
        <w:t xml:space="preserve"> </w:t>
      </w:r>
      <w:r w:rsidR="00B973A1" w:rsidRPr="00BB145B">
        <w:rPr>
          <w:lang w:eastAsia="zh-CN"/>
        </w:rPr>
        <w:t>drawbacks</w:t>
      </w:r>
      <w:r w:rsidR="000117DE" w:rsidRPr="00BB145B">
        <w:rPr>
          <w:lang w:eastAsia="zh-CN"/>
        </w:rPr>
        <w:t xml:space="preserve">. </w:t>
      </w:r>
    </w:p>
    <w:p w14:paraId="0845CC73" w14:textId="29323B35" w:rsidR="00AD7E1F" w:rsidRPr="00AD7E1F" w:rsidRDefault="00AD7E1F" w:rsidP="00D9561B">
      <w:pPr>
        <w:keepNext/>
        <w:jc w:val="center"/>
        <w:rPr>
          <w:rFonts w:ascii="Times" w:eastAsia="Batang" w:hAnsi="Times" w:cs="Times New Roman"/>
          <w:b/>
          <w:sz w:val="20"/>
          <w:szCs w:val="24"/>
          <w:lang w:val="en-GB"/>
        </w:rPr>
      </w:pPr>
      <w:r w:rsidRPr="00BB145B">
        <w:rPr>
          <w:b/>
          <w:lang w:eastAsia="zh-CN"/>
        </w:rPr>
        <w:lastRenderedPageBreak/>
        <w:t>Table 1. Examples of Option 5 behavior.</w:t>
      </w:r>
    </w:p>
    <w:tbl>
      <w:tblPr>
        <w:tblStyle w:val="TableGrid"/>
        <w:tblW w:w="0" w:type="auto"/>
        <w:tblLook w:val="04A0" w:firstRow="1" w:lastRow="0" w:firstColumn="1" w:lastColumn="0" w:noHBand="0" w:noVBand="1"/>
      </w:tblPr>
      <w:tblGrid>
        <w:gridCol w:w="1523"/>
        <w:gridCol w:w="1725"/>
        <w:gridCol w:w="732"/>
        <w:gridCol w:w="1702"/>
        <w:gridCol w:w="2301"/>
        <w:gridCol w:w="1367"/>
      </w:tblGrid>
      <w:tr w:rsidR="000117DE" w:rsidRPr="00E96745" w14:paraId="6A21BDFF" w14:textId="77777777" w:rsidTr="000117DE">
        <w:tc>
          <w:tcPr>
            <w:tcW w:w="1523" w:type="dxa"/>
          </w:tcPr>
          <w:p w14:paraId="057C8914" w14:textId="05B5D5B8" w:rsidR="000117DE" w:rsidRPr="00AD7E1F" w:rsidRDefault="000117DE" w:rsidP="00D837DF">
            <w:pPr>
              <w:keepNext/>
              <w:rPr>
                <w:rFonts w:cs="Arial"/>
              </w:rPr>
            </w:pPr>
            <w:r w:rsidRPr="00AD7E1F">
              <w:rPr>
                <w:rFonts w:cs="Arial"/>
              </w:rPr>
              <w:t>Example</w:t>
            </w:r>
          </w:p>
        </w:tc>
        <w:tc>
          <w:tcPr>
            <w:tcW w:w="1725" w:type="dxa"/>
          </w:tcPr>
          <w:p w14:paraId="6E5F29EB" w14:textId="57197C7C" w:rsidR="000117DE" w:rsidRPr="00AD7E1F" w:rsidRDefault="000117DE" w:rsidP="00D837DF">
            <w:pPr>
              <w:keepNext/>
              <w:rPr>
                <w:rFonts w:cs="Arial"/>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w:t>
            </w:r>
          </w:p>
        </w:tc>
        <w:tc>
          <w:tcPr>
            <w:tcW w:w="732" w:type="dxa"/>
          </w:tcPr>
          <w:p w14:paraId="21C7C804" w14:textId="77777777" w:rsidR="000117DE" w:rsidRPr="00E96745" w:rsidRDefault="000117DE" w:rsidP="00D837DF">
            <w:pPr>
              <w:keepNext/>
              <w:rPr>
                <w:rFonts w:cs="Arial"/>
                <w:lang w:val="en-AU"/>
              </w:rPr>
            </w:pPr>
            <w:r w:rsidRPr="00E96745">
              <w:rPr>
                <w:rFonts w:cs="Arial"/>
                <w:lang w:val="en-AU"/>
              </w:rPr>
              <w:t>Rank</w:t>
            </w:r>
          </w:p>
        </w:tc>
        <w:tc>
          <w:tcPr>
            <w:tcW w:w="1702" w:type="dxa"/>
          </w:tcPr>
          <w:p w14:paraId="0850FE73" w14:textId="25F4CB8C" w:rsidR="000117DE" w:rsidRPr="00E96745" w:rsidRDefault="000117DE" w:rsidP="00D837DF">
            <w:pPr>
              <w:keepNext/>
              <w:rPr>
                <w:rFonts w:cs="Arial"/>
                <w:lang w:val="en-AU"/>
              </w:rPr>
            </w:pPr>
            <w:r w:rsidRPr="00E96745">
              <w:rPr>
                <w:rFonts w:cs="Arial"/>
                <w:lang w:val="en-AU"/>
              </w:rPr>
              <w:t xml:space="preserve">Precoder </w:t>
            </w:r>
          </w:p>
        </w:tc>
        <w:tc>
          <w:tcPr>
            <w:tcW w:w="2301" w:type="dxa"/>
          </w:tcPr>
          <w:p w14:paraId="263E2FB6" w14:textId="77777777" w:rsidR="000117DE" w:rsidRPr="00E96745" w:rsidRDefault="000117DE" w:rsidP="00D837DF">
            <w:pPr>
              <w:keepNext/>
              <w:rPr>
                <w:rFonts w:cs="Arial"/>
                <w:lang w:val="en-AU"/>
              </w:rPr>
            </w:pPr>
            <w:r w:rsidRPr="00E96745">
              <w:rPr>
                <w:rFonts w:cs="Arial"/>
                <w:lang w:val="en-AU"/>
              </w:rPr>
              <w:t xml:space="preserve">Effective precoder after power control.  </w:t>
            </w:r>
          </w:p>
        </w:tc>
        <w:tc>
          <w:tcPr>
            <w:tcW w:w="1367" w:type="dxa"/>
          </w:tcPr>
          <w:p w14:paraId="3AB919DB" w14:textId="4D543727" w:rsidR="000117DE" w:rsidRPr="00E96745" w:rsidRDefault="000117DE" w:rsidP="00D837DF">
            <w:pPr>
              <w:keepNext/>
              <w:rPr>
                <w:rFonts w:cs="Arial"/>
                <w:lang w:val="en-AU"/>
              </w:rPr>
            </w:pPr>
            <w:r>
              <w:rPr>
                <w:rFonts w:cs="Arial"/>
                <w:lang w:val="en-AU"/>
              </w:rPr>
              <w:t>T</w:t>
            </w:r>
            <w:r w:rsidRPr="00E96745">
              <w:rPr>
                <w:rFonts w:cs="Arial"/>
                <w:lang w:val="en-AU"/>
              </w:rPr>
              <w:t>otal transmit power</w:t>
            </w:r>
          </w:p>
        </w:tc>
      </w:tr>
      <w:tr w:rsidR="000117DE" w:rsidRPr="00E96745" w14:paraId="201ED23C" w14:textId="77777777" w:rsidTr="000117DE">
        <w:tc>
          <w:tcPr>
            <w:tcW w:w="1523" w:type="dxa"/>
          </w:tcPr>
          <w:p w14:paraId="3D68EC59" w14:textId="1629DD3A" w:rsidR="000117DE" w:rsidRPr="002D2B29" w:rsidRDefault="000117DE" w:rsidP="00D837DF">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1725" w:type="dxa"/>
          </w:tcPr>
          <w:p w14:paraId="2B82DEDE" w14:textId="07C975B8" w:rsidR="000117DE" w:rsidRPr="00E96745" w:rsidRDefault="000117DE" w:rsidP="00D837DF">
            <w:pPr>
              <w:keepNext/>
              <w:rPr>
                <w:rFonts w:cs="Arial"/>
                <w:lang w:val="en-AU"/>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39ADA71B" w14:textId="77777777" w:rsidR="000117DE" w:rsidRPr="00E96745" w:rsidRDefault="000117DE" w:rsidP="00D837DF">
            <w:pPr>
              <w:keepNext/>
              <w:rPr>
                <w:rFonts w:cs="Arial"/>
              </w:rPr>
            </w:pPr>
            <w:r w:rsidRPr="00E96745">
              <w:rPr>
                <w:rFonts w:cs="Arial"/>
              </w:rPr>
              <w:t>1</w:t>
            </w:r>
          </w:p>
        </w:tc>
        <w:tc>
          <w:tcPr>
            <w:tcW w:w="1702" w:type="dxa"/>
          </w:tcPr>
          <w:p w14:paraId="55F0802A" w14:textId="77777777" w:rsidR="000117DE" w:rsidRPr="00E96745" w:rsidRDefault="000117DE" w:rsidP="00D837DF">
            <w:pPr>
              <w:keepNext/>
              <w:rPr>
                <w:rFonts w:cs="Arial"/>
                <w:lang w:val="en-AU"/>
              </w:rPr>
            </w:pPr>
            <w:r w:rsidRPr="00E96745">
              <w:rPr>
                <w:rFonts w:cs="Arial"/>
                <w:i/>
                <w:position w:val="-56"/>
              </w:rPr>
              <w:object w:dxaOrig="520" w:dyaOrig="1219" w14:anchorId="4D2E4C05">
                <v:shape id="_x0000_i1031" type="#_x0000_t75" style="width:29.1pt;height:65.1pt" o:ole="">
                  <v:imagedata r:id="rId20" o:title=""/>
                </v:shape>
                <o:OLEObject Type="Embed" ProgID="Equation.3" ShapeID="_x0000_i1031" DrawAspect="Content" ObjectID="_1608729297" r:id="rId21"/>
              </w:object>
            </w:r>
          </w:p>
        </w:tc>
        <w:tc>
          <w:tcPr>
            <w:tcW w:w="2301" w:type="dxa"/>
          </w:tcPr>
          <w:p w14:paraId="06719E6F" w14:textId="77777777" w:rsidR="000117DE" w:rsidRPr="00E96745" w:rsidRDefault="000117DE" w:rsidP="00D837DF">
            <w:pPr>
              <w:keepNext/>
              <w:rPr>
                <w:rFonts w:cs="Arial"/>
                <w:lang w:val="en-AU"/>
              </w:rPr>
            </w:pPr>
            <w:r w:rsidRPr="00E96745">
              <w:rPr>
                <w:rFonts w:cs="Arial"/>
                <w:lang w:val="en-AU"/>
              </w:rPr>
              <w:t xml:space="preserve">sqrt(P/4) * </w:t>
            </w:r>
            <w:r w:rsidRPr="00E96745">
              <w:rPr>
                <w:rFonts w:cs="Arial"/>
                <w:i/>
                <w:position w:val="-66"/>
              </w:rPr>
              <w:object w:dxaOrig="400" w:dyaOrig="1440" w14:anchorId="04272FBD">
                <v:shape id="_x0000_i1032" type="#_x0000_t75" style="width:21.45pt;height:1in" o:ole="">
                  <v:imagedata r:id="rId22" o:title=""/>
                </v:shape>
                <o:OLEObject Type="Embed" ProgID="Equation.3" ShapeID="_x0000_i1032" DrawAspect="Content" ObjectID="_1608729298" r:id="rId23"/>
              </w:object>
            </w:r>
          </w:p>
        </w:tc>
        <w:tc>
          <w:tcPr>
            <w:tcW w:w="1367" w:type="dxa"/>
          </w:tcPr>
          <w:p w14:paraId="4FD7AD43" w14:textId="77777777" w:rsidR="000117DE" w:rsidRPr="00E96745" w:rsidRDefault="000117DE" w:rsidP="00D837DF">
            <w:pPr>
              <w:keepNext/>
              <w:rPr>
                <w:rFonts w:cs="Arial"/>
                <w:lang w:val="en-AU"/>
              </w:rPr>
            </w:pPr>
            <w:r w:rsidRPr="00E96745">
              <w:rPr>
                <w:rFonts w:cs="Arial"/>
                <w:lang w:val="en-AU"/>
              </w:rPr>
              <w:t>P/4</w:t>
            </w:r>
          </w:p>
        </w:tc>
      </w:tr>
      <w:tr w:rsidR="000117DE" w:rsidRPr="00E96745" w14:paraId="5E911FC9" w14:textId="77777777" w:rsidTr="000117DE">
        <w:tc>
          <w:tcPr>
            <w:tcW w:w="1523" w:type="dxa"/>
          </w:tcPr>
          <w:p w14:paraId="17F26A0E" w14:textId="423D52AB"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#2</w:t>
            </w:r>
          </w:p>
        </w:tc>
        <w:tc>
          <w:tcPr>
            <w:tcW w:w="1725" w:type="dxa"/>
          </w:tcPr>
          <w:p w14:paraId="3A51E3C6" w14:textId="182215A7"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729BFD11" w14:textId="6F660474" w:rsidR="000117DE" w:rsidRPr="00E96745" w:rsidRDefault="000117DE" w:rsidP="00BB4D4C">
            <w:pPr>
              <w:keepNext/>
              <w:rPr>
                <w:rFonts w:cs="Arial"/>
              </w:rPr>
            </w:pPr>
            <w:r w:rsidRPr="00E96745">
              <w:rPr>
                <w:rFonts w:cs="Arial"/>
              </w:rPr>
              <w:t>1</w:t>
            </w:r>
          </w:p>
        </w:tc>
        <w:tc>
          <w:tcPr>
            <w:tcW w:w="1702" w:type="dxa"/>
          </w:tcPr>
          <w:p w14:paraId="654862B8" w14:textId="38FC7F7A" w:rsidR="000117DE" w:rsidRPr="00E96745" w:rsidRDefault="000117DE" w:rsidP="00BB4D4C">
            <w:pPr>
              <w:keepNext/>
              <w:rPr>
                <w:rFonts w:cs="Arial"/>
                <w:i/>
              </w:rPr>
            </w:pPr>
            <w:r w:rsidRPr="00E96745">
              <w:rPr>
                <w:rFonts w:cs="Arial"/>
                <w:i/>
                <w:position w:val="-56"/>
              </w:rPr>
              <w:object w:dxaOrig="520" w:dyaOrig="1219" w14:anchorId="37C5C3FD">
                <v:shape id="_x0000_i1033" type="#_x0000_t75" style="width:29.1pt;height:65.1pt" o:ole="">
                  <v:imagedata r:id="rId20" o:title=""/>
                </v:shape>
                <o:OLEObject Type="Embed" ProgID="Equation.3" ShapeID="_x0000_i1033" DrawAspect="Content" ObjectID="_1608729299" r:id="rId24"/>
              </w:object>
            </w:r>
          </w:p>
        </w:tc>
        <w:tc>
          <w:tcPr>
            <w:tcW w:w="2301" w:type="dxa"/>
          </w:tcPr>
          <w:p w14:paraId="25001C44" w14:textId="68207559" w:rsidR="000117DE" w:rsidRPr="00E96745" w:rsidRDefault="000117DE" w:rsidP="00BB4D4C">
            <w:pPr>
              <w:keepNext/>
              <w:rPr>
                <w:rFonts w:cs="Arial"/>
                <w:lang w:val="en-AU"/>
              </w:rPr>
            </w:pPr>
            <w:r w:rsidRPr="00E96745">
              <w:rPr>
                <w:rFonts w:cs="Arial"/>
                <w:lang w:val="en-AU"/>
              </w:rPr>
              <w:t xml:space="preserve">sqrt(P) * </w:t>
            </w:r>
            <w:r w:rsidRPr="00E96745">
              <w:rPr>
                <w:rFonts w:cs="Arial"/>
                <w:i/>
                <w:position w:val="-66"/>
              </w:rPr>
              <w:object w:dxaOrig="400" w:dyaOrig="1440" w14:anchorId="49B3387F">
                <v:shape id="_x0000_i1034" type="#_x0000_t75" style="width:21.45pt;height:1in" o:ole="">
                  <v:imagedata r:id="rId22" o:title=""/>
                </v:shape>
                <o:OLEObject Type="Embed" ProgID="Equation.3" ShapeID="_x0000_i1034" DrawAspect="Content" ObjectID="_1608729300" r:id="rId25"/>
              </w:object>
            </w:r>
          </w:p>
        </w:tc>
        <w:tc>
          <w:tcPr>
            <w:tcW w:w="1367" w:type="dxa"/>
          </w:tcPr>
          <w:p w14:paraId="10491401" w14:textId="0632A8F9" w:rsidR="000117DE" w:rsidRPr="00E96745" w:rsidRDefault="000117DE" w:rsidP="00BB4D4C">
            <w:pPr>
              <w:keepNext/>
              <w:rPr>
                <w:rFonts w:cs="Arial"/>
                <w:lang w:val="en-AU"/>
              </w:rPr>
            </w:pPr>
            <w:r>
              <w:rPr>
                <w:rFonts w:cs="Arial"/>
                <w:lang w:val="en-AU"/>
              </w:rPr>
              <w:t>P</w:t>
            </w:r>
          </w:p>
        </w:tc>
      </w:tr>
      <w:tr w:rsidR="000117DE" w:rsidRPr="00E96745" w14:paraId="122AC3E9" w14:textId="77777777" w:rsidTr="000117DE">
        <w:tc>
          <w:tcPr>
            <w:tcW w:w="1523" w:type="dxa"/>
          </w:tcPr>
          <w:p w14:paraId="01109192" w14:textId="7DDD105C" w:rsidR="000117DE" w:rsidRPr="002D2B29" w:rsidRDefault="000117DE" w:rsidP="00BB4D4C">
            <w:pPr>
              <w:keepNext/>
              <w:rPr>
                <w:rFonts w:ascii="Times" w:eastAsia="Batang" w:hAnsi="Times" w:cs="Times New Roman"/>
                <w:sz w:val="20"/>
                <w:szCs w:val="24"/>
                <w:lang w:val="en-GB"/>
              </w:rPr>
            </w:pPr>
            <w:r>
              <w:rPr>
                <w:rFonts w:ascii="Times" w:eastAsia="Batang" w:hAnsi="Times" w:cs="Times New Roman"/>
                <w:sz w:val="20"/>
                <w:szCs w:val="24"/>
                <w:lang w:val="en-GB"/>
              </w:rPr>
              <w:t>#3</w:t>
            </w:r>
          </w:p>
        </w:tc>
        <w:tc>
          <w:tcPr>
            <w:tcW w:w="1725" w:type="dxa"/>
          </w:tcPr>
          <w:p w14:paraId="0D216F88" w14:textId="6EA55C0A" w:rsidR="000117DE" w:rsidRPr="002D2B29" w:rsidRDefault="000117DE" w:rsidP="00BB4D4C">
            <w:pPr>
              <w:keepNext/>
              <w:rPr>
                <w:rFonts w:ascii="Times" w:eastAsia="Batang" w:hAnsi="Times" w:cs="Times New Roman"/>
                <w:sz w:val="20"/>
                <w:szCs w:val="24"/>
                <w:lang w:val="en-GB"/>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56C07811" w14:textId="60890975" w:rsidR="000117DE" w:rsidRPr="00E96745" w:rsidRDefault="000117DE" w:rsidP="00BB4D4C">
            <w:pPr>
              <w:keepNext/>
              <w:rPr>
                <w:rFonts w:cs="Arial"/>
              </w:rPr>
            </w:pPr>
            <w:r>
              <w:rPr>
                <w:rFonts w:cs="Arial"/>
              </w:rPr>
              <w:t>4</w:t>
            </w:r>
          </w:p>
        </w:tc>
        <w:tc>
          <w:tcPr>
            <w:tcW w:w="1702" w:type="dxa"/>
          </w:tcPr>
          <w:p w14:paraId="30CAFED7" w14:textId="4A80D6E6" w:rsidR="000117DE" w:rsidRPr="00E96745" w:rsidRDefault="001B2414" w:rsidP="00BB4D4C">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769F4FB3" w14:textId="4E704C18" w:rsidR="000117DE" w:rsidRPr="00E96745" w:rsidRDefault="000117DE" w:rsidP="00BB4D4C">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58C17ED0" w14:textId="2C631018" w:rsidR="000117DE" w:rsidRPr="00E96745" w:rsidRDefault="000117DE" w:rsidP="00BB4D4C">
            <w:pPr>
              <w:keepNext/>
              <w:rPr>
                <w:rFonts w:cs="Arial"/>
                <w:lang w:val="en-AU"/>
              </w:rPr>
            </w:pPr>
            <w:r>
              <w:rPr>
                <w:rFonts w:cs="Arial"/>
                <w:lang w:val="en-AU"/>
              </w:rPr>
              <w:t>P</w:t>
            </w:r>
          </w:p>
        </w:tc>
      </w:tr>
      <w:tr w:rsidR="000117DE" w:rsidRPr="00E96745" w14:paraId="3F641467" w14:textId="77777777" w:rsidTr="000117DE">
        <w:tc>
          <w:tcPr>
            <w:tcW w:w="1523" w:type="dxa"/>
          </w:tcPr>
          <w:p w14:paraId="574D06EC" w14:textId="248D5E51" w:rsidR="000117DE" w:rsidRPr="002D2B29" w:rsidRDefault="000117DE" w:rsidP="000117DE">
            <w:pPr>
              <w:keepNext/>
              <w:rPr>
                <w:rFonts w:ascii="Times" w:eastAsia="Batang" w:hAnsi="Times" w:cs="Times New Roman"/>
                <w:sz w:val="20"/>
                <w:szCs w:val="24"/>
                <w:lang w:val="en-GB"/>
              </w:rPr>
            </w:pPr>
            <w:r>
              <w:rPr>
                <w:rFonts w:ascii="Times" w:eastAsia="Batang" w:hAnsi="Times" w:cs="Times New Roman"/>
                <w:sz w:val="20"/>
                <w:szCs w:val="24"/>
                <w:lang w:val="en-GB"/>
              </w:rPr>
              <w:t>#4</w:t>
            </w:r>
          </w:p>
        </w:tc>
        <w:tc>
          <w:tcPr>
            <w:tcW w:w="1725" w:type="dxa"/>
          </w:tcPr>
          <w:p w14:paraId="63AC85DB" w14:textId="58C8EA8F" w:rsidR="000117DE" w:rsidRPr="002D2B29" w:rsidRDefault="000117DE" w:rsidP="000117DE">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6C98198B" w14:textId="3E632EEE" w:rsidR="000117DE" w:rsidRPr="00E96745" w:rsidRDefault="000117DE" w:rsidP="000117DE">
            <w:pPr>
              <w:keepNext/>
              <w:rPr>
                <w:rFonts w:cs="Arial"/>
              </w:rPr>
            </w:pPr>
            <w:r>
              <w:rPr>
                <w:rFonts w:cs="Arial"/>
              </w:rPr>
              <w:t>4</w:t>
            </w:r>
          </w:p>
        </w:tc>
        <w:tc>
          <w:tcPr>
            <w:tcW w:w="1702" w:type="dxa"/>
          </w:tcPr>
          <w:p w14:paraId="2218D46C" w14:textId="7E0C30EE" w:rsidR="000117DE" w:rsidRPr="00E96745" w:rsidRDefault="001B2414" w:rsidP="000117DE">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2D99EE81" w14:textId="34BE1DD0" w:rsidR="000117DE" w:rsidRPr="00E96745" w:rsidRDefault="000117DE" w:rsidP="000117DE">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055F9858" w14:textId="7C8A7812" w:rsidR="000117DE" w:rsidRPr="00E96745" w:rsidRDefault="000117DE" w:rsidP="000117DE">
            <w:pPr>
              <w:keepNext/>
              <w:rPr>
                <w:rFonts w:cs="Arial"/>
                <w:lang w:val="en-AU"/>
              </w:rPr>
            </w:pPr>
            <w:r>
              <w:rPr>
                <w:rFonts w:cs="Arial"/>
                <w:lang w:val="en-AU"/>
              </w:rPr>
              <w:t>P</w:t>
            </w:r>
          </w:p>
        </w:tc>
      </w:tr>
    </w:tbl>
    <w:p w14:paraId="391E397C" w14:textId="00DF784D" w:rsidR="0015422C" w:rsidRPr="0015422C" w:rsidRDefault="0015422C" w:rsidP="0015422C">
      <w:pPr>
        <w:rPr>
          <w:lang w:eastAsia="zh-CN"/>
        </w:rPr>
      </w:pPr>
    </w:p>
    <w:p w14:paraId="2A92D47C" w14:textId="2DA8269A" w:rsidR="00E22FA7" w:rsidRDefault="009E362C" w:rsidP="009E362C">
      <w:pPr>
        <w:pStyle w:val="Heading2"/>
      </w:pPr>
      <w:r>
        <w:t>Summary</w:t>
      </w:r>
    </w:p>
    <w:p w14:paraId="26DDA3E2" w14:textId="77E76032" w:rsidR="00D837DF" w:rsidRPr="00D837DF" w:rsidRDefault="00D837DF" w:rsidP="00D837DF">
      <w:pPr>
        <w:rPr>
          <w:lang w:val="en-GB" w:eastAsia="zh-CN"/>
        </w:rPr>
      </w:pPr>
      <w:r>
        <w:rPr>
          <w:lang w:val="en-GB" w:eastAsia="zh-CN"/>
        </w:rPr>
        <w:t xml:space="preserve">We will here </w:t>
      </w:r>
      <w:r w:rsidR="001230D0">
        <w:rPr>
          <w:lang w:val="en-GB" w:eastAsia="zh-CN"/>
        </w:rPr>
        <w:t xml:space="preserve">summarize our views and observations on the different proposed options </w:t>
      </w:r>
      <w:r w:rsidR="00AD7E1F">
        <w:rPr>
          <w:lang w:val="en-GB" w:eastAsia="zh-CN"/>
        </w:rPr>
        <w:t>motivated by the discussions in the previous sections</w:t>
      </w:r>
      <w:r>
        <w:rPr>
          <w:lang w:val="en-GB" w:eastAsia="zh-CN"/>
        </w:rPr>
        <w:t xml:space="preserve">. </w:t>
      </w:r>
    </w:p>
    <w:p w14:paraId="5F174189" w14:textId="77A45B17" w:rsidR="009E362C" w:rsidRPr="009E1569" w:rsidRDefault="009E362C" w:rsidP="00235DE7">
      <w:pPr>
        <w:keepNext/>
        <w:rPr>
          <w:b/>
          <w:u w:val="single"/>
          <w:lang w:val="en-GB" w:eastAsia="zh-CN"/>
        </w:rPr>
      </w:pPr>
      <w:r>
        <w:rPr>
          <w:b/>
          <w:u w:val="single"/>
          <w:lang w:val="en-GB" w:eastAsia="zh-CN"/>
        </w:rPr>
        <w:t>Observation</w:t>
      </w:r>
      <w:r w:rsidR="000F03B9">
        <w:rPr>
          <w:b/>
          <w:u w:val="single"/>
          <w:lang w:val="en-GB" w:eastAsia="zh-CN"/>
        </w:rPr>
        <w:t xml:space="preserve"> 1</w:t>
      </w:r>
      <w:r>
        <w:rPr>
          <w:b/>
          <w:u w:val="single"/>
          <w:lang w:val="en-GB" w:eastAsia="zh-CN"/>
        </w:rPr>
        <w:t>:</w:t>
      </w:r>
    </w:p>
    <w:p w14:paraId="1A3A104B" w14:textId="4F1CCFF1" w:rsidR="009E362C" w:rsidRDefault="009E362C" w:rsidP="009E362C">
      <w:pPr>
        <w:pStyle w:val="ListParagraph"/>
        <w:numPr>
          <w:ilvl w:val="0"/>
          <w:numId w:val="21"/>
        </w:numPr>
        <w:rPr>
          <w:lang w:val="en-GB" w:eastAsia="zh-CN"/>
        </w:rPr>
      </w:pPr>
      <w:r w:rsidRPr="00995AE2">
        <w:rPr>
          <w:i/>
          <w:lang w:val="en-GB" w:eastAsia="zh-CN"/>
        </w:rPr>
        <w:t>Option 1-1</w:t>
      </w:r>
      <w:r w:rsidR="00EA28C5">
        <w:rPr>
          <w:i/>
          <w:lang w:val="en-GB" w:eastAsia="zh-CN"/>
        </w:rPr>
        <w:t xml:space="preserve"> (using a new codebook subset)</w:t>
      </w:r>
      <w:r>
        <w:rPr>
          <w:lang w:val="en-GB" w:eastAsia="zh-CN"/>
        </w:rPr>
        <w:t xml:space="preserve">: We find that this approach has </w:t>
      </w:r>
      <w:r w:rsidR="00A81926">
        <w:rPr>
          <w:lang w:val="en-GB" w:eastAsia="zh-CN"/>
        </w:rPr>
        <w:t xml:space="preserve">performance </w:t>
      </w:r>
      <w:proofErr w:type="gramStart"/>
      <w:r>
        <w:rPr>
          <w:lang w:val="en-GB" w:eastAsia="zh-CN"/>
        </w:rPr>
        <w:t>shortcomings</w:t>
      </w:r>
      <w:proofErr w:type="gramEnd"/>
      <w:r>
        <w:rPr>
          <w:lang w:val="en-GB" w:eastAsia="zh-CN"/>
        </w:rPr>
        <w:t xml:space="preserve"> </w:t>
      </w:r>
      <w:r w:rsidR="007C213A">
        <w:rPr>
          <w:lang w:val="en-GB" w:eastAsia="zh-CN"/>
        </w:rPr>
        <w:t>or the UE capabilities are unclear.</w:t>
      </w:r>
    </w:p>
    <w:p w14:paraId="4A422807" w14:textId="1F62223A" w:rsidR="00A81926" w:rsidRDefault="00A81926" w:rsidP="00A81926">
      <w:pPr>
        <w:pStyle w:val="ListParagraph"/>
        <w:numPr>
          <w:ilvl w:val="1"/>
          <w:numId w:val="21"/>
        </w:numPr>
        <w:rPr>
          <w:lang w:val="en-GB" w:eastAsia="zh-CN"/>
        </w:rPr>
      </w:pPr>
      <w:r>
        <w:rPr>
          <w:lang w:val="en-GB" w:eastAsia="zh-CN"/>
        </w:rPr>
        <w:t xml:space="preserve">Using a single random phase to virtualize </w:t>
      </w:r>
      <w:r w:rsidR="002400ED">
        <w:rPr>
          <w:lang w:val="en-GB" w:eastAsia="zh-CN"/>
        </w:rPr>
        <w:t>Tx</w:t>
      </w:r>
      <w:r>
        <w:rPr>
          <w:lang w:val="en-GB" w:eastAsia="zh-CN"/>
        </w:rPr>
        <w:t xml:space="preserve"> chains can result in destructive combining.</w:t>
      </w:r>
    </w:p>
    <w:p w14:paraId="7CE4A716" w14:textId="67B0448A" w:rsidR="00A81926" w:rsidRDefault="007C213A">
      <w:pPr>
        <w:pStyle w:val="ListParagraph"/>
        <w:numPr>
          <w:ilvl w:val="1"/>
          <w:numId w:val="21"/>
        </w:numPr>
        <w:rPr>
          <w:lang w:val="en-GB" w:eastAsia="zh-CN"/>
        </w:rPr>
      </w:pPr>
      <w:r>
        <w:rPr>
          <w:lang w:val="en-GB" w:eastAsia="zh-CN"/>
        </w:rPr>
        <w:t xml:space="preserve">If a UE </w:t>
      </w:r>
      <w:r w:rsidR="00D72312">
        <w:rPr>
          <w:lang w:val="en-GB" w:eastAsia="zh-CN"/>
        </w:rPr>
        <w:t xml:space="preserve">supporting coherent TPMIs </w:t>
      </w:r>
      <w:r>
        <w:rPr>
          <w:lang w:val="en-GB" w:eastAsia="zh-CN"/>
        </w:rPr>
        <w:t>with reduced relative phase accuracy is to be introduced, it is unclear what this reduced accuracy should be and what UEs would look like that support it.</w:t>
      </w:r>
    </w:p>
    <w:p w14:paraId="547791BD" w14:textId="339E1BEF" w:rsidR="000C00F1" w:rsidRDefault="00B42B17" w:rsidP="00D9561B">
      <w:pPr>
        <w:pStyle w:val="ListParagraph"/>
        <w:numPr>
          <w:ilvl w:val="2"/>
          <w:numId w:val="21"/>
        </w:numPr>
        <w:rPr>
          <w:lang w:val="en-GB" w:eastAsia="zh-CN"/>
        </w:rPr>
      </w:pPr>
      <w:r>
        <w:rPr>
          <w:lang w:val="en-GB" w:eastAsia="zh-CN"/>
        </w:rPr>
        <w:t xml:space="preserve">Such a capability </w:t>
      </w:r>
      <w:r w:rsidR="00D72312">
        <w:rPr>
          <w:lang w:val="en-GB" w:eastAsia="zh-CN"/>
        </w:rPr>
        <w:t xml:space="preserve">might </w:t>
      </w:r>
      <w:r>
        <w:rPr>
          <w:lang w:val="en-GB" w:eastAsia="zh-CN"/>
        </w:rPr>
        <w:t xml:space="preserve">be discussed in RAN4 as a fully coherent UE with relaxed performance </w:t>
      </w:r>
      <w:proofErr w:type="gramStart"/>
      <w:r>
        <w:rPr>
          <w:lang w:val="en-GB" w:eastAsia="zh-CN"/>
        </w:rPr>
        <w:t>requirements</w:t>
      </w:r>
      <w:r w:rsidR="00D72312">
        <w:rPr>
          <w:lang w:val="en-GB" w:eastAsia="zh-CN"/>
        </w:rPr>
        <w:t>, but</w:t>
      </w:r>
      <w:proofErr w:type="gramEnd"/>
      <w:r w:rsidR="00D72312">
        <w:rPr>
          <w:lang w:val="en-GB" w:eastAsia="zh-CN"/>
        </w:rPr>
        <w:t xml:space="preserve"> does not appear to be supported by the capabilities currently defined in RAN1.</w:t>
      </w:r>
    </w:p>
    <w:p w14:paraId="224869F8" w14:textId="5D240973" w:rsidR="007C213A" w:rsidRDefault="001401D2" w:rsidP="009E362C">
      <w:pPr>
        <w:pStyle w:val="ListParagraph"/>
        <w:numPr>
          <w:ilvl w:val="0"/>
          <w:numId w:val="21"/>
        </w:numPr>
        <w:rPr>
          <w:lang w:val="en-GB" w:eastAsia="zh-CN"/>
        </w:rPr>
      </w:pPr>
      <w:r>
        <w:rPr>
          <w:i/>
          <w:lang w:val="en-GB" w:eastAsia="zh-CN"/>
        </w:rPr>
        <w:t>O</w:t>
      </w:r>
      <w:r w:rsidR="009E362C" w:rsidRPr="00995AE2">
        <w:rPr>
          <w:i/>
          <w:lang w:val="en-GB" w:eastAsia="zh-CN"/>
        </w:rPr>
        <w:t>ption 2</w:t>
      </w:r>
      <w:r w:rsidR="00EA28C5">
        <w:rPr>
          <w:i/>
          <w:lang w:val="en-GB" w:eastAsia="zh-CN"/>
        </w:rPr>
        <w:t xml:space="preserve"> (applying transparent delay to </w:t>
      </w:r>
      <w:r w:rsidR="002400ED">
        <w:rPr>
          <w:i/>
          <w:lang w:val="en-GB" w:eastAsia="zh-CN"/>
        </w:rPr>
        <w:t>Tx</w:t>
      </w:r>
      <w:r w:rsidR="00EA28C5">
        <w:rPr>
          <w:i/>
          <w:lang w:val="en-GB" w:eastAsia="zh-CN"/>
        </w:rPr>
        <w:t xml:space="preserve"> chains)</w:t>
      </w:r>
      <w:r w:rsidR="005F4777">
        <w:rPr>
          <w:lang w:val="en-GB" w:eastAsia="zh-CN"/>
        </w:rPr>
        <w:t>:</w:t>
      </w:r>
      <w:r w:rsidR="009E362C">
        <w:rPr>
          <w:lang w:val="en-GB" w:eastAsia="zh-CN"/>
        </w:rPr>
        <w:t xml:space="preserve"> </w:t>
      </w:r>
      <w:r w:rsidR="005F4777">
        <w:rPr>
          <w:lang w:val="en-GB" w:eastAsia="zh-CN"/>
        </w:rPr>
        <w:t xml:space="preserve">This approach </w:t>
      </w:r>
      <w:r w:rsidR="009E362C">
        <w:rPr>
          <w:lang w:val="en-GB" w:eastAsia="zh-CN"/>
        </w:rPr>
        <w:t xml:space="preserve">may </w:t>
      </w:r>
      <w:r w:rsidR="001230D0">
        <w:rPr>
          <w:lang w:val="en-GB" w:eastAsia="zh-CN"/>
        </w:rPr>
        <w:t>have benefits since it enables</w:t>
      </w:r>
      <w:r w:rsidR="009E362C">
        <w:rPr>
          <w:lang w:val="en-GB" w:eastAsia="zh-CN"/>
        </w:rPr>
        <w:t xml:space="preserve"> diversity as well as power gain. </w:t>
      </w:r>
    </w:p>
    <w:p w14:paraId="570AB2CE" w14:textId="471240B0" w:rsidR="00D837DF" w:rsidRDefault="00D837DF" w:rsidP="00D9561B">
      <w:pPr>
        <w:pStyle w:val="ListParagraph"/>
        <w:numPr>
          <w:ilvl w:val="1"/>
          <w:numId w:val="21"/>
        </w:numPr>
        <w:rPr>
          <w:lang w:val="en-GB" w:eastAsia="zh-CN"/>
        </w:rPr>
      </w:pPr>
      <w:r>
        <w:rPr>
          <w:lang w:val="en-GB" w:eastAsia="zh-CN"/>
        </w:rPr>
        <w:t xml:space="preserve">The approach does however need to be </w:t>
      </w:r>
      <w:r w:rsidR="005F4777">
        <w:rPr>
          <w:lang w:val="en-GB" w:eastAsia="zh-CN"/>
        </w:rPr>
        <w:t xml:space="preserve">investigated with </w:t>
      </w:r>
      <w:r>
        <w:rPr>
          <w:lang w:val="en-GB" w:eastAsia="zh-CN"/>
        </w:rPr>
        <w:t xml:space="preserve">evaluations </w:t>
      </w:r>
      <w:r w:rsidR="005F4777">
        <w:rPr>
          <w:lang w:val="en-GB" w:eastAsia="zh-CN"/>
        </w:rPr>
        <w:t xml:space="preserve">considering </w:t>
      </w:r>
      <w:r>
        <w:rPr>
          <w:lang w:val="en-GB" w:eastAsia="zh-CN"/>
        </w:rPr>
        <w:t>rank adaptation.</w:t>
      </w:r>
    </w:p>
    <w:p w14:paraId="11B6B5CB" w14:textId="13148C04" w:rsidR="005F4777" w:rsidRDefault="005F4777" w:rsidP="007C213A">
      <w:pPr>
        <w:pStyle w:val="ListParagraph"/>
        <w:numPr>
          <w:ilvl w:val="2"/>
          <w:numId w:val="21"/>
        </w:numPr>
        <w:rPr>
          <w:lang w:val="en-GB" w:eastAsia="zh-CN"/>
        </w:rPr>
      </w:pPr>
      <w:r>
        <w:rPr>
          <w:lang w:val="en-GB" w:eastAsia="zh-CN"/>
        </w:rPr>
        <w:lastRenderedPageBreak/>
        <w:t>Only evaluating this approach for one given rank will only reveal</w:t>
      </w:r>
      <w:r w:rsidR="001230D0">
        <w:rPr>
          <w:lang w:val="en-GB" w:eastAsia="zh-CN"/>
        </w:rPr>
        <w:t xml:space="preserve"> a part</w:t>
      </w:r>
      <w:r>
        <w:rPr>
          <w:lang w:val="en-GB" w:eastAsia="zh-CN"/>
        </w:rPr>
        <w:t xml:space="preserve"> of the behaviour. </w:t>
      </w:r>
    </w:p>
    <w:p w14:paraId="3A4E7DB6" w14:textId="2E6154A4" w:rsidR="001401D2" w:rsidRDefault="001401D2" w:rsidP="00D9561B">
      <w:pPr>
        <w:pStyle w:val="ListParagraph"/>
        <w:numPr>
          <w:ilvl w:val="1"/>
          <w:numId w:val="21"/>
        </w:numPr>
        <w:rPr>
          <w:lang w:val="en-GB" w:eastAsia="zh-CN"/>
        </w:rPr>
      </w:pPr>
      <w:r>
        <w:rPr>
          <w:lang w:val="en-GB" w:eastAsia="zh-CN"/>
        </w:rPr>
        <w:t xml:space="preserve">Two approaches are possible </w:t>
      </w:r>
    </w:p>
    <w:p w14:paraId="4D68A862" w14:textId="3C51C07A" w:rsidR="001401D2" w:rsidRDefault="001401D2" w:rsidP="001401D2">
      <w:pPr>
        <w:pStyle w:val="ListParagraph"/>
        <w:numPr>
          <w:ilvl w:val="2"/>
          <w:numId w:val="21"/>
        </w:numPr>
        <w:rPr>
          <w:lang w:val="en-GB" w:eastAsia="zh-CN"/>
        </w:rPr>
      </w:pPr>
      <w:r>
        <w:rPr>
          <w:lang w:val="en-GB" w:eastAsia="zh-CN"/>
        </w:rPr>
        <w:t xml:space="preserve">Apply the delay to </w:t>
      </w:r>
      <w:r w:rsidR="00AE7CBA">
        <w:rPr>
          <w:lang w:val="en-GB" w:eastAsia="zh-CN"/>
        </w:rPr>
        <w:t xml:space="preserve">each </w:t>
      </w:r>
      <w:r>
        <w:rPr>
          <w:lang w:val="en-GB" w:eastAsia="zh-CN"/>
        </w:rPr>
        <w:t>SRS without virtualization and use an extended codebook (option 1-1 + option 2)</w:t>
      </w:r>
    </w:p>
    <w:p w14:paraId="486DB92B" w14:textId="7C41C48B" w:rsidR="001401D2" w:rsidRDefault="001401D2">
      <w:pPr>
        <w:pStyle w:val="ListParagraph"/>
        <w:numPr>
          <w:ilvl w:val="3"/>
          <w:numId w:val="21"/>
        </w:numPr>
        <w:rPr>
          <w:lang w:val="en-GB" w:eastAsia="zh-CN"/>
        </w:rPr>
      </w:pPr>
      <w:r>
        <w:rPr>
          <w:lang w:val="en-GB" w:eastAsia="zh-CN"/>
        </w:rPr>
        <w:t xml:space="preserve">While </w:t>
      </w:r>
      <w:r w:rsidR="007267BF">
        <w:rPr>
          <w:lang w:val="en-GB" w:eastAsia="zh-CN"/>
        </w:rPr>
        <w:t>a Rel-15 SRS configuration can be used, this limits UE implementation flexibility and may be difficult to test in RAN4.</w:t>
      </w:r>
    </w:p>
    <w:p w14:paraId="021E0FBF" w14:textId="76E223CA" w:rsidR="00DA6D6F" w:rsidRDefault="00DA6D6F" w:rsidP="00235DE7">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663AE1A3" w14:textId="14F6CFD8" w:rsidR="001401D2" w:rsidRDefault="001401D2" w:rsidP="001401D2">
      <w:pPr>
        <w:pStyle w:val="ListParagraph"/>
        <w:numPr>
          <w:ilvl w:val="2"/>
          <w:numId w:val="21"/>
        </w:numPr>
        <w:rPr>
          <w:lang w:val="en-GB" w:eastAsia="zh-CN"/>
        </w:rPr>
      </w:pPr>
      <w:r>
        <w:rPr>
          <w:lang w:val="en-GB" w:eastAsia="zh-CN"/>
        </w:rPr>
        <w:t>Apply the delay</w:t>
      </w:r>
      <w:r w:rsidR="00AE7CBA">
        <w:rPr>
          <w:lang w:val="en-GB" w:eastAsia="zh-CN"/>
        </w:rPr>
        <w:t xml:space="preserve"> to each Tx chain</w:t>
      </w:r>
      <w:r w:rsidR="0013116D">
        <w:rPr>
          <w:lang w:val="en-GB" w:eastAsia="zh-CN"/>
        </w:rPr>
        <w:t xml:space="preserve">, </w:t>
      </w:r>
      <w:r>
        <w:rPr>
          <w:lang w:val="en-GB" w:eastAsia="zh-CN"/>
        </w:rPr>
        <w:t>virtualiz</w:t>
      </w:r>
      <w:r w:rsidR="00AE7CBA">
        <w:rPr>
          <w:lang w:val="en-GB" w:eastAsia="zh-CN"/>
        </w:rPr>
        <w:t>ing the</w:t>
      </w:r>
      <w:r>
        <w:rPr>
          <w:lang w:val="en-GB" w:eastAsia="zh-CN"/>
        </w:rPr>
        <w:t xml:space="preserve"> SRS</w:t>
      </w:r>
      <w:r w:rsidR="00AE7CBA">
        <w:rPr>
          <w:lang w:val="en-GB" w:eastAsia="zh-CN"/>
        </w:rPr>
        <w:t>s</w:t>
      </w:r>
      <w:r w:rsidR="0013116D">
        <w:rPr>
          <w:lang w:val="en-GB" w:eastAsia="zh-CN"/>
        </w:rPr>
        <w:t>, and</w:t>
      </w:r>
      <w:r>
        <w:rPr>
          <w:lang w:val="en-GB" w:eastAsia="zh-CN"/>
        </w:rPr>
        <w:t xml:space="preserve"> </w:t>
      </w:r>
      <w:r w:rsidR="0013116D">
        <w:rPr>
          <w:lang w:val="en-GB" w:eastAsia="zh-CN"/>
        </w:rPr>
        <w:t xml:space="preserve">use </w:t>
      </w:r>
      <w:r>
        <w:rPr>
          <w:lang w:val="en-GB" w:eastAsia="zh-CN"/>
        </w:rPr>
        <w:t>a Rel-15 codebook</w:t>
      </w:r>
    </w:p>
    <w:p w14:paraId="483EA5B2" w14:textId="08E0D130" w:rsidR="008314B0" w:rsidRDefault="008314B0" w:rsidP="007267BF">
      <w:pPr>
        <w:pStyle w:val="ListParagraph"/>
        <w:numPr>
          <w:ilvl w:val="3"/>
          <w:numId w:val="21"/>
        </w:numPr>
        <w:rPr>
          <w:lang w:val="en-GB" w:eastAsia="zh-CN"/>
        </w:rPr>
      </w:pPr>
      <w:r>
        <w:rPr>
          <w:lang w:val="en-GB" w:eastAsia="zh-CN"/>
        </w:rPr>
        <w:t>Virtualizing can enable a 4 Tx UE to transmit using 2 antenna ports with 3 dB more power.</w:t>
      </w:r>
    </w:p>
    <w:p w14:paraId="08073AAB" w14:textId="248B9AD9" w:rsidR="00AE7CBA" w:rsidRDefault="00AE7CBA" w:rsidP="007267BF">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1AC031E1" w14:textId="4687D6C8" w:rsidR="00A060FC" w:rsidRDefault="00A060FC" w:rsidP="007267BF">
      <w:pPr>
        <w:pStyle w:val="ListParagraph"/>
        <w:numPr>
          <w:ilvl w:val="3"/>
          <w:numId w:val="21"/>
        </w:numPr>
        <w:rPr>
          <w:lang w:val="en-GB" w:eastAsia="zh-CN"/>
        </w:rPr>
      </w:pPr>
      <w:r>
        <w:rPr>
          <w:lang w:val="en-GB" w:eastAsia="zh-CN"/>
        </w:rPr>
        <w:t>Using multiple SRS resources allows measurement of a full power, fully virtualized 1 port SRS resource</w:t>
      </w:r>
      <w:r w:rsidR="00617A2E">
        <w:rPr>
          <w:lang w:val="en-GB" w:eastAsia="zh-CN"/>
        </w:rPr>
        <w:t xml:space="preserve"> in UEs that have a mix of PA powers</w:t>
      </w:r>
      <w:r>
        <w:rPr>
          <w:lang w:val="en-GB" w:eastAsia="zh-CN"/>
        </w:rPr>
        <w:t>.  This is not possible when only a single multi-port SRS resource can be used.</w:t>
      </w:r>
    </w:p>
    <w:p w14:paraId="3EAB78A8"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73416208" w14:textId="06EFE5C9" w:rsidR="00AE7CBA" w:rsidRDefault="00AE7CBA" w:rsidP="00235DE7">
      <w:pPr>
        <w:pStyle w:val="ListParagraph"/>
        <w:numPr>
          <w:ilvl w:val="3"/>
          <w:numId w:val="21"/>
        </w:numPr>
        <w:rPr>
          <w:lang w:val="en-GB" w:eastAsia="zh-CN"/>
        </w:rPr>
      </w:pPr>
      <w:r>
        <w:rPr>
          <w:lang w:val="en-GB" w:eastAsia="zh-CN"/>
        </w:rPr>
        <w:t xml:space="preserve">Some additional SRS overhead may be </w:t>
      </w:r>
      <w:proofErr w:type="gramStart"/>
      <w:r>
        <w:rPr>
          <w:lang w:val="en-GB" w:eastAsia="zh-CN"/>
        </w:rPr>
        <w:t>needed, but</w:t>
      </w:r>
      <w:proofErr w:type="gramEnd"/>
      <w:r>
        <w:rPr>
          <w:lang w:val="en-GB" w:eastAsia="zh-CN"/>
        </w:rPr>
        <w:t xml:space="preserve"> can be </w:t>
      </w:r>
      <w:r w:rsidR="00930166">
        <w:rPr>
          <w:lang w:val="en-GB" w:eastAsia="zh-CN"/>
        </w:rPr>
        <w:t>managed if needed through aperiodic SRS and/or limiting use of large SRS resources to high SINR conditions.</w:t>
      </w:r>
    </w:p>
    <w:p w14:paraId="7FEDA31C" w14:textId="6F00915C" w:rsidR="005F4777" w:rsidRDefault="005F4777" w:rsidP="005F4777">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00EA28C5" w:rsidRPr="00D9561B">
        <w:rPr>
          <w:i/>
          <w:lang w:val="en-GB" w:eastAsia="zh-CN"/>
        </w:rPr>
        <w:t>(new codebook scale factors)</w:t>
      </w:r>
      <w:r w:rsidR="00EA28C5">
        <w:rPr>
          <w:lang w:val="en-GB" w:eastAsia="zh-CN"/>
        </w:rPr>
        <w:t xml:space="preserve"> </w:t>
      </w:r>
      <w:r>
        <w:rPr>
          <w:lang w:val="en-GB" w:eastAsia="zh-CN"/>
        </w:rPr>
        <w:t xml:space="preserve">and </w:t>
      </w:r>
      <w:r>
        <w:rPr>
          <w:i/>
          <w:lang w:val="en-GB" w:eastAsia="zh-CN"/>
        </w:rPr>
        <w:t>Option 3</w:t>
      </w:r>
      <w:r w:rsidR="00EA28C5">
        <w:rPr>
          <w:i/>
          <w:lang w:val="en-GB" w:eastAsia="zh-CN"/>
        </w:rPr>
        <w:t xml:space="preserve"> (modifying power control scaling factors)</w:t>
      </w:r>
      <w:r>
        <w:rPr>
          <w:lang w:val="en-GB" w:eastAsia="zh-CN"/>
        </w:rPr>
        <w:t xml:space="preserve">: We find that two options </w:t>
      </w:r>
      <w:r w:rsidR="00EA28C5">
        <w:rPr>
          <w:lang w:val="en-GB" w:eastAsia="zh-CN"/>
        </w:rPr>
        <w:t xml:space="preserve">have equivalent behavior </w:t>
      </w:r>
      <w:r>
        <w:rPr>
          <w:lang w:val="en-GB" w:eastAsia="zh-CN"/>
        </w:rPr>
        <w:t>for codebook-based transmission</w:t>
      </w:r>
      <w:r w:rsidR="00EA28C5">
        <w:rPr>
          <w:lang w:val="en-GB" w:eastAsia="zh-CN"/>
        </w:rPr>
        <w:t>.  Since option 3 is considerably simpler than option 1-2</w:t>
      </w:r>
      <w:r w:rsidR="00CC5E52">
        <w:rPr>
          <w:lang w:val="en-GB" w:eastAsia="zh-CN"/>
        </w:rPr>
        <w:t>,</w:t>
      </w:r>
      <w:r w:rsidR="00EA28C5">
        <w:rPr>
          <w:lang w:val="en-GB" w:eastAsia="zh-CN"/>
        </w:rPr>
        <w:t xml:space="preserve"> option 3 is the </w:t>
      </w:r>
      <w:r w:rsidR="00B87F99">
        <w:rPr>
          <w:lang w:val="en-GB" w:eastAsia="zh-CN"/>
        </w:rPr>
        <w:t>better</w:t>
      </w:r>
      <w:r w:rsidR="00EA28C5">
        <w:rPr>
          <w:lang w:val="en-GB" w:eastAsia="zh-CN"/>
        </w:rPr>
        <w:t xml:space="preserve"> choice among the two.</w:t>
      </w:r>
    </w:p>
    <w:p w14:paraId="408FD9D3" w14:textId="5CFB1712" w:rsidR="009E362C" w:rsidRDefault="00F278E9" w:rsidP="009E362C">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56719969" w14:textId="226F2FA2" w:rsidR="009E362C" w:rsidRPr="00F278E9" w:rsidRDefault="00F278E9" w:rsidP="009E362C">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D92023">
        <w:rPr>
          <w:lang w:eastAsia="zh-CN"/>
        </w:rPr>
        <w:t xml:space="preserve">undesirable since it will </w:t>
      </w:r>
      <w:r w:rsidR="002A391F" w:rsidRPr="00D92023">
        <w:rPr>
          <w:lang w:eastAsia="zh-CN"/>
        </w:rPr>
        <w:t xml:space="preserve">make </w:t>
      </w:r>
      <w:r w:rsidRPr="00D92023">
        <w:rPr>
          <w:lang w:eastAsia="zh-CN"/>
        </w:rPr>
        <w:t xml:space="preserve">the scheduling at the gNB less efficient. </w:t>
      </w:r>
      <w:r w:rsidR="00A66B63" w:rsidRPr="00D92023">
        <w:rPr>
          <w:lang w:eastAsia="zh-CN"/>
        </w:rPr>
        <w:t xml:space="preserve"> It is also unclear </w:t>
      </w:r>
      <w:r w:rsidR="0036127F" w:rsidRPr="00C51092">
        <w:rPr>
          <w:lang w:eastAsia="zh-CN"/>
        </w:rPr>
        <w:t xml:space="preserve">what the performance gain of such a UE over Rel-15 is, since the </w:t>
      </w:r>
      <w:r w:rsidR="0036127F" w:rsidRPr="004662D5">
        <w:rPr>
          <w:lang w:eastAsia="zh-CN"/>
        </w:rPr>
        <w:t>increase in power delivered is not specified.</w:t>
      </w:r>
    </w:p>
    <w:p w14:paraId="55433EBD" w14:textId="2B5927A3" w:rsidR="009550AA" w:rsidRDefault="00A96B2E" w:rsidP="009550AA">
      <w:pPr>
        <w:pStyle w:val="Heading1"/>
        <w:rPr>
          <w:lang w:val="en-US"/>
        </w:rPr>
      </w:pPr>
      <w:bookmarkStart w:id="7" w:name="_Hlk510732493"/>
      <w:r>
        <w:rPr>
          <w:lang w:val="en-US"/>
        </w:rPr>
        <w:t>Simulations</w:t>
      </w:r>
    </w:p>
    <w:p w14:paraId="165253A3" w14:textId="1445D579" w:rsidR="009B6F24" w:rsidRPr="00C51092" w:rsidRDefault="009B6F24" w:rsidP="005619E1">
      <w:pPr>
        <w:rPr>
          <w:lang w:eastAsia="zh-CN"/>
        </w:rPr>
      </w:pPr>
      <w:r w:rsidRPr="00D92023">
        <w:rPr>
          <w:lang w:eastAsia="zh-CN"/>
        </w:rPr>
        <w:t xml:space="preserve">In this section we will present results from </w:t>
      </w:r>
      <w:r w:rsidR="00B47E47" w:rsidRPr="00D92023">
        <w:rPr>
          <w:lang w:eastAsia="zh-CN"/>
        </w:rPr>
        <w:t xml:space="preserve">full buffer </w:t>
      </w:r>
      <w:r w:rsidRPr="00D92023">
        <w:rPr>
          <w:lang w:eastAsia="zh-CN"/>
        </w:rPr>
        <w:t xml:space="preserve">system level simulations </w:t>
      </w:r>
      <w:r w:rsidR="001230D0" w:rsidRPr="00D92023">
        <w:rPr>
          <w:lang w:eastAsia="zh-CN"/>
        </w:rPr>
        <w:t>for UL codebook transmission</w:t>
      </w:r>
      <w:r w:rsidR="005619E1" w:rsidRPr="00C51092">
        <w:rPr>
          <w:lang w:eastAsia="zh-CN"/>
        </w:rPr>
        <w:t xml:space="preserve">. </w:t>
      </w:r>
    </w:p>
    <w:p w14:paraId="3E40B7F8" w14:textId="47ACB7D4" w:rsidR="002E723C" w:rsidRPr="009B6F24" w:rsidRDefault="00A96B2E" w:rsidP="002E723C">
      <w:pPr>
        <w:pStyle w:val="Heading2"/>
      </w:pPr>
      <w:r>
        <w:t>Simulation parameters</w:t>
      </w:r>
    </w:p>
    <w:p w14:paraId="6D6DEE24" w14:textId="12B2C073" w:rsidR="009B6F24" w:rsidRDefault="009B6F24" w:rsidP="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w:t>
      </w:r>
      <w:r>
        <w:rPr>
          <w:lang w:val="en-AU"/>
        </w:rPr>
        <w:lastRenderedPageBreak/>
        <w:t xml:space="preserve">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57B4F3AD" w:rsidR="002E723C" w:rsidRDefault="002E723C" w:rsidP="002E723C">
      <w:pPr>
        <w:rPr>
          <w:lang w:val="en-AU"/>
        </w:rPr>
      </w:pPr>
      <w:r>
        <w:rPr>
          <w:lang w:val="en-AU"/>
        </w:rPr>
        <w:t>In what follows, performances are compared for two different UE antenna configurations, illustrated in the following figure:</w:t>
      </w:r>
    </w:p>
    <w:p w14:paraId="2095DAE8" w14:textId="2D636C14" w:rsidR="002E723C" w:rsidRPr="00226228" w:rsidRDefault="00226228" w:rsidP="00226228">
      <w:pPr>
        <w:rPr>
          <w:lang w:val="en-AU"/>
        </w:rPr>
      </w:pPr>
      <w:r>
        <w:rPr>
          <w:noProof/>
        </w:rPr>
        <w:drawing>
          <wp:inline distT="0" distB="0" distL="0" distR="0" wp14:anchorId="029DABD3" wp14:editId="6891D97D">
            <wp:extent cx="5943600"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148840"/>
                    </a:xfrm>
                    <a:prstGeom prst="rect">
                      <a:avLst/>
                    </a:prstGeom>
                  </pic:spPr>
                </pic:pic>
              </a:graphicData>
            </a:graphic>
          </wp:inline>
        </w:drawing>
      </w:r>
    </w:p>
    <w:p w14:paraId="2FFBBFCA" w14:textId="35C02467" w:rsidR="002E723C" w:rsidRDefault="002E723C" w:rsidP="002E723C">
      <w:pPr>
        <w:pStyle w:val="Caption"/>
        <w:jc w:val="left"/>
        <w:rPr>
          <w:lang w:val="en-AU"/>
        </w:rPr>
      </w:pPr>
      <w:r>
        <w:rPr>
          <w:lang w:val="en-AU"/>
        </w:rPr>
        <w:t xml:space="preserve">Figure </w:t>
      </w:r>
      <w:r>
        <w:fldChar w:fldCharType="begin"/>
      </w:r>
      <w:r>
        <w:rPr>
          <w:lang w:val="en-AU"/>
        </w:rPr>
        <w:instrText xml:space="preserve"> SEQ Figure \* ARABIC </w:instrText>
      </w:r>
      <w:r>
        <w:fldChar w:fldCharType="separate"/>
      </w:r>
      <w:r w:rsidR="007662FA">
        <w:rPr>
          <w:noProof/>
          <w:lang w:val="en-AU"/>
        </w:rPr>
        <w:t>1</w:t>
      </w:r>
      <w:r>
        <w:rPr>
          <w:noProof/>
        </w:rPr>
        <w:fldChar w:fldCharType="end"/>
      </w:r>
      <w:r>
        <w:rPr>
          <w:lang w:val="en-AU"/>
        </w:rPr>
        <w:t>: Two different UE antenna configurations: 1x2 ULA and diamond-shaped (DIAMOND) transmit antenna array</w:t>
      </w:r>
    </w:p>
    <w:p w14:paraId="4920C7C8" w14:textId="13747CF4" w:rsidR="00594D01" w:rsidRDefault="00652279" w:rsidP="00652279">
      <w:pPr>
        <w:pStyle w:val="Heading3"/>
      </w:pPr>
      <w:r>
        <w:t>S</w:t>
      </w:r>
      <w:r w:rsidR="00594D01">
        <w:t xml:space="preserve">imulation </w:t>
      </w:r>
      <w:r>
        <w:t>setup</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00800DC3" w:rsidR="005864E8" w:rsidRDefault="005864E8" w:rsidP="005864E8">
      <w:pPr>
        <w:pStyle w:val="ListParagraph"/>
        <w:numPr>
          <w:ilvl w:val="0"/>
          <w:numId w:val="28"/>
        </w:numPr>
        <w:rPr>
          <w:lang w:val="en-GB" w:eastAsia="zh-CN"/>
        </w:rPr>
      </w:pPr>
      <w:r>
        <w:rPr>
          <w:lang w:val="en-GB" w:eastAsia="zh-CN"/>
        </w:rPr>
        <w:t xml:space="preserve">We consider rank adaptation, </w:t>
      </w:r>
      <w:r w:rsidR="00C91032">
        <w:rPr>
          <w:lang w:val="en-GB" w:eastAsia="zh-CN"/>
        </w:rPr>
        <w:t xml:space="preserve">whereas </w:t>
      </w:r>
      <w:r>
        <w:rPr>
          <w:lang w:val="en-GB" w:eastAsia="zh-CN"/>
        </w:rPr>
        <w:t xml:space="preserve">in previous simulations </w:t>
      </w:r>
      <w:r w:rsidR="00FD7F85">
        <w:rPr>
          <w:lang w:val="en-GB" w:eastAsia="zh-CN"/>
        </w:rPr>
        <w:t>[1]</w:t>
      </w:r>
      <w:r>
        <w:rPr>
          <w:lang w:val="en-GB" w:eastAsia="zh-CN"/>
        </w:rPr>
        <w:t xml:space="preserve"> we only studied rank 1 transmission. </w:t>
      </w:r>
    </w:p>
    <w:p w14:paraId="76EA52E3" w14:textId="03D562EC" w:rsidR="00652279" w:rsidRPr="005864E8"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bookmarkEnd w:id="7"/>
    <w:p w14:paraId="047B35F4" w14:textId="62DC82A2" w:rsidR="00594D01" w:rsidRDefault="00594D01" w:rsidP="00594D01">
      <w:pPr>
        <w:pStyle w:val="Heading2"/>
      </w:pPr>
      <w:r>
        <w:t>Simulation results</w:t>
      </w:r>
    </w:p>
    <w:p w14:paraId="128A4F56" w14:textId="5F354651"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4Tx UE</w:t>
      </w:r>
      <w:r>
        <w:rPr>
          <w:lang w:val="en-GB" w:eastAsia="zh-CN"/>
        </w:rPr>
        <w:t xml:space="preserve">:  </w:t>
      </w:r>
    </w:p>
    <w:p w14:paraId="5F2BE90F" w14:textId="1AE9E0A7" w:rsidR="005619E1" w:rsidRPr="00D92023" w:rsidRDefault="005619E1" w:rsidP="005619E1">
      <w:pPr>
        <w:pStyle w:val="ListParagraph"/>
        <w:numPr>
          <w:ilvl w:val="0"/>
          <w:numId w:val="20"/>
        </w:numPr>
        <w:rPr>
          <w:lang w:eastAsia="zh-CN"/>
        </w:rPr>
      </w:pPr>
      <w:r w:rsidRPr="00D92023">
        <w:rPr>
          <w:i/>
          <w:lang w:eastAsia="zh-CN"/>
        </w:rPr>
        <w:t>Rel-15, non-coherent UE</w:t>
      </w:r>
      <w:r w:rsidRPr="00D92023">
        <w:rPr>
          <w:lang w:eastAsia="zh-CN"/>
        </w:rPr>
        <w:t xml:space="preserve">: </w:t>
      </w:r>
      <w:r>
        <w:rPr>
          <w:lang w:val="en-GB" w:eastAsia="zh-CN"/>
        </w:rPr>
        <w:t>This is the current specification of a non-coherent UE using the rel-15 codebook intended for a non-coherent UE.</w:t>
      </w:r>
    </w:p>
    <w:p w14:paraId="3298DB83" w14:textId="02270AD8" w:rsidR="005619E1" w:rsidRPr="00D92023" w:rsidRDefault="005619E1" w:rsidP="005619E1">
      <w:pPr>
        <w:pStyle w:val="ListParagraph"/>
        <w:numPr>
          <w:ilvl w:val="0"/>
          <w:numId w:val="20"/>
        </w:numPr>
        <w:rPr>
          <w:lang w:eastAsia="zh-CN"/>
        </w:rPr>
      </w:pPr>
      <w:r w:rsidRPr="00D92023">
        <w:rPr>
          <w:i/>
          <w:lang w:eastAsia="zh-CN"/>
        </w:rPr>
        <w:t>Rel-15, coherent UE</w:t>
      </w:r>
      <w:r w:rsidRPr="00D92023">
        <w:rPr>
          <w:lang w:eastAsia="zh-CN"/>
        </w:rPr>
        <w:t xml:space="preserve">: </w:t>
      </w:r>
      <w:r>
        <w:rPr>
          <w:lang w:val="en-GB" w:eastAsia="zh-CN"/>
        </w:rPr>
        <w:t>This is the current specification for a fully coherent UE using the rel-15 codebook intended for a fully coherent UE.</w:t>
      </w:r>
    </w:p>
    <w:p w14:paraId="2D29FC1E" w14:textId="77777777" w:rsidR="005619E1" w:rsidRPr="00D92023" w:rsidRDefault="005619E1" w:rsidP="005619E1">
      <w:pPr>
        <w:pStyle w:val="ListParagraph"/>
        <w:numPr>
          <w:ilvl w:val="0"/>
          <w:numId w:val="20"/>
        </w:numPr>
        <w:rPr>
          <w:lang w:eastAsia="zh-CN"/>
        </w:rPr>
      </w:pPr>
      <w:r w:rsidRPr="00D92023">
        <w:rPr>
          <w:i/>
          <w:lang w:eastAsia="zh-CN"/>
        </w:rPr>
        <w:t>Option 1-1</w:t>
      </w:r>
      <w:r w:rsidRPr="00D92023">
        <w:rPr>
          <w:lang w:eastAsia="zh-CN"/>
        </w:rPr>
        <w:t xml:space="preserve">: This is the proposed option 1-1 enhancement for rel-16 where we allow a non-coherent UE to use codewords intended for a fully coherent UE. </w:t>
      </w:r>
    </w:p>
    <w:p w14:paraId="3EB9E856" w14:textId="79174546" w:rsidR="005619E1" w:rsidRPr="00D92023" w:rsidRDefault="005619E1" w:rsidP="005619E1">
      <w:pPr>
        <w:pStyle w:val="ListParagraph"/>
        <w:numPr>
          <w:ilvl w:val="0"/>
          <w:numId w:val="20"/>
        </w:numPr>
        <w:rPr>
          <w:lang w:eastAsia="zh-CN"/>
        </w:rPr>
      </w:pPr>
      <w:r w:rsidRPr="00C51092">
        <w:rPr>
          <w:i/>
          <w:lang w:eastAsia="zh-CN"/>
        </w:rPr>
        <w:t>Option 1-1 and option 2</w:t>
      </w:r>
      <w:r w:rsidRPr="004662D5">
        <w:rPr>
          <w:lang w:eastAsia="zh-CN"/>
        </w:rPr>
        <w:t xml:space="preserve">: This is the approach described in section </w:t>
      </w:r>
      <w:r w:rsidR="00150D77">
        <w:rPr>
          <w:lang w:eastAsia="zh-CN"/>
        </w:rPr>
        <w:fldChar w:fldCharType="begin"/>
      </w:r>
      <w:r w:rsidR="00150D77" w:rsidRPr="00BB145B">
        <w:rPr>
          <w:lang w:eastAsia="zh-CN"/>
        </w:rPr>
        <w:instrText xml:space="preserve"> REF _Ref534803470 \r \h </w:instrText>
      </w:r>
      <w:r w:rsidR="00150D77">
        <w:rPr>
          <w:lang w:eastAsia="zh-CN"/>
        </w:rPr>
      </w:r>
      <w:r w:rsidR="00150D77">
        <w:rPr>
          <w:lang w:eastAsia="zh-CN"/>
        </w:rPr>
        <w:fldChar w:fldCharType="separate"/>
      </w:r>
      <w:r w:rsidR="00150D77" w:rsidRPr="00D92023">
        <w:rPr>
          <w:lang w:eastAsia="zh-CN"/>
        </w:rPr>
        <w:t>2.2.1</w:t>
      </w:r>
      <w:r w:rsidR="00150D77">
        <w:rPr>
          <w:lang w:eastAsia="zh-CN"/>
        </w:rPr>
        <w:fldChar w:fldCharType="end"/>
      </w:r>
      <w:r w:rsidR="00376C84" w:rsidRPr="00D92023">
        <w:rPr>
          <w:lang w:eastAsia="zh-CN"/>
        </w:rPr>
        <w:t xml:space="preserve"> where </w:t>
      </w:r>
      <w:r w:rsidR="00150D77" w:rsidRPr="00D92023">
        <w:rPr>
          <w:lang w:eastAsia="zh-CN"/>
        </w:rPr>
        <w:t xml:space="preserve">the </w:t>
      </w:r>
      <w:r w:rsidR="002400ED" w:rsidRPr="00D92023">
        <w:rPr>
          <w:lang w:eastAsia="zh-CN"/>
        </w:rPr>
        <w:t>Tx</w:t>
      </w:r>
      <w:r w:rsidR="00150D77" w:rsidRPr="00D92023">
        <w:rPr>
          <w:lang w:eastAsia="zh-CN"/>
        </w:rPr>
        <w:t xml:space="preserve"> chains use dif</w:t>
      </w:r>
      <w:r w:rsidR="00150D77" w:rsidRPr="00C51092">
        <w:rPr>
          <w:lang w:eastAsia="zh-CN"/>
        </w:rPr>
        <w:t>ferent delays and the SRS are not virtualized</w:t>
      </w:r>
      <w:r w:rsidRPr="00C51092">
        <w:rPr>
          <w:lang w:eastAsia="zh-CN"/>
        </w:rPr>
        <w:t xml:space="preserve">. </w:t>
      </w:r>
      <w:r w:rsidRPr="004662D5">
        <w:rPr>
          <w:lang w:eastAsia="zh-CN"/>
        </w:rPr>
        <w:t xml:space="preserve">We will use </w:t>
      </w:r>
      <w:r w:rsidRPr="001230D0">
        <w:rPr>
          <w:rFonts w:ascii="Symbol" w:hAnsi="Symbol"/>
          <w:lang w:eastAsia="zh-CN"/>
        </w:rPr>
        <w:t></w:t>
      </w:r>
      <w:r w:rsidRPr="00D92023">
        <w:rPr>
          <w:lang w:eastAsia="zh-CN"/>
        </w:rPr>
        <w:t xml:space="preserve"> = </w:t>
      </w:r>
      <w:r w:rsidRPr="00D92023">
        <w:t xml:space="preserve">CP/4 where CP is the cyclic prefix. </w:t>
      </w:r>
    </w:p>
    <w:p w14:paraId="423753B8" w14:textId="5A299A2A" w:rsidR="00FE1E81" w:rsidRPr="005619E1" w:rsidRDefault="005619E1" w:rsidP="005619E1">
      <w:pPr>
        <w:pStyle w:val="ListParagraph"/>
        <w:numPr>
          <w:ilvl w:val="0"/>
          <w:numId w:val="20"/>
        </w:numPr>
        <w:rPr>
          <w:lang w:val="en-GB" w:eastAsia="zh-CN"/>
        </w:rPr>
      </w:pPr>
      <w:r w:rsidRPr="00D92023">
        <w:rPr>
          <w:i/>
          <w:lang w:eastAsia="zh-CN"/>
        </w:rPr>
        <w:lastRenderedPageBreak/>
        <w:t>Option 3</w:t>
      </w:r>
      <w:r w:rsidRPr="00D92023">
        <w:rPr>
          <w:lang w:eastAsia="zh-CN"/>
        </w:rPr>
        <w:t xml:space="preserve">: </w:t>
      </w:r>
      <w:r>
        <w:rPr>
          <w:lang w:val="en-GB" w:eastAsia="zh-CN"/>
        </w:rPr>
        <w:t>This is a non-coherent UE where the UL power control power scaling has been modified such that the UE can deliver full power for all ranks when using the rel-15 codebook intended for a non-coherent UE.</w:t>
      </w:r>
      <w:r w:rsidR="00FE1E81" w:rsidRPr="005619E1">
        <w:rPr>
          <w:lang w:val="en-GB" w:eastAsia="zh-CN"/>
        </w:rPr>
        <w:t xml:space="preserve"> </w:t>
      </w:r>
    </w:p>
    <w:p w14:paraId="568573C7" w14:textId="77777777" w:rsidR="007662FA"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two considered UE configurations</w:t>
      </w:r>
      <w:r w:rsidR="007662FA">
        <w:rPr>
          <w:lang w:val="en-GB" w:eastAsia="zh-CN"/>
        </w:rPr>
        <w:t xml:space="preserve"> where performance is plotted relative a rel-15 non-coherent UE</w:t>
      </w:r>
      <w:r>
        <w:rPr>
          <w:lang w:val="en-GB" w:eastAsia="zh-CN"/>
        </w:rPr>
        <w:t xml:space="preserve">. </w:t>
      </w:r>
    </w:p>
    <w:p w14:paraId="408C6F39" w14:textId="13845389" w:rsidR="00594D01" w:rsidRDefault="007662FA" w:rsidP="007662FA">
      <w:pPr>
        <w:jc w:val="center"/>
        <w:rPr>
          <w:lang w:val="en-GB" w:eastAsia="zh-CN"/>
        </w:rPr>
      </w:pPr>
      <w:r w:rsidRPr="007662FA">
        <w:rPr>
          <w:noProof/>
          <w:lang w:val="en-GB" w:eastAsia="zh-CN"/>
        </w:rPr>
        <w:drawing>
          <wp:inline distT="0" distB="0" distL="0" distR="0" wp14:anchorId="7E85086D" wp14:editId="50A13914">
            <wp:extent cx="3831504" cy="287397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51300" cy="2888820"/>
                    </a:xfrm>
                    <a:prstGeom prst="rect">
                      <a:avLst/>
                    </a:prstGeom>
                    <a:noFill/>
                    <a:ln>
                      <a:noFill/>
                    </a:ln>
                  </pic:spPr>
                </pic:pic>
              </a:graphicData>
            </a:graphic>
          </wp:inline>
        </w:drawing>
      </w:r>
    </w:p>
    <w:p w14:paraId="06C39740" w14:textId="62107C69" w:rsidR="007662FA" w:rsidRDefault="007662FA" w:rsidP="008B1988">
      <w:pPr>
        <w:pStyle w:val="Caption"/>
        <w:spacing w:after="0"/>
        <w:rPr>
          <w:lang w:val="en-GB" w:eastAsia="zh-CN"/>
        </w:rPr>
      </w:pPr>
      <w:r w:rsidRPr="00D92023">
        <w:t xml:space="preserve">Figure </w:t>
      </w:r>
      <w:r>
        <w:fldChar w:fldCharType="begin"/>
      </w:r>
      <w:r w:rsidRPr="00BB145B">
        <w:instrText xml:space="preserve"> SEQ Figure \* ARABIC </w:instrText>
      </w:r>
      <w:r>
        <w:fldChar w:fldCharType="separate"/>
      </w:r>
      <w:r w:rsidRPr="00D92023">
        <w:rPr>
          <w:noProof/>
        </w:rPr>
        <w:t>2</w:t>
      </w:r>
      <w:r>
        <w:fldChar w:fldCharType="end"/>
      </w:r>
      <w:r w:rsidRPr="00D92023">
        <w:t>.</w:t>
      </w:r>
      <w:r w:rsidRPr="007662FA">
        <w:rPr>
          <w:lang w:val="en-GB" w:eastAsia="zh-CN"/>
        </w:rPr>
        <w:t xml:space="preserve"> </w:t>
      </w:r>
      <w:r>
        <w:rPr>
          <w:lang w:val="en-GB" w:eastAsia="zh-CN"/>
        </w:rPr>
        <w:t>Full buffer traffic s</w:t>
      </w:r>
      <w:r w:rsidRPr="00AC41DD">
        <w:rPr>
          <w:lang w:val="en-GB" w:eastAsia="zh-CN"/>
        </w:rPr>
        <w:t xml:space="preserve">imulations of a 4TX </w:t>
      </w:r>
      <w:r>
        <w:rPr>
          <w:lang w:val="en-GB" w:eastAsia="zh-CN"/>
        </w:rPr>
        <w:t xml:space="preserve">ULA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2D81BF0F" w14:textId="7BCFC243" w:rsidR="007662FA" w:rsidRPr="007662FA" w:rsidRDefault="007662FA" w:rsidP="007662FA">
      <w:pPr>
        <w:jc w:val="center"/>
        <w:rPr>
          <w:lang w:val="en-GB" w:eastAsia="zh-CN"/>
        </w:rPr>
      </w:pPr>
    </w:p>
    <w:p w14:paraId="2926AE96" w14:textId="26CBD342" w:rsidR="007662FA" w:rsidRPr="007662FA" w:rsidRDefault="007662FA" w:rsidP="007662FA">
      <w:pPr>
        <w:jc w:val="center"/>
      </w:pPr>
      <w:r w:rsidRPr="007662FA">
        <w:rPr>
          <w:noProof/>
          <w:lang w:val="en-GB" w:eastAsia="zh-CN"/>
        </w:rPr>
        <w:drawing>
          <wp:inline distT="0" distB="0" distL="0" distR="0" wp14:anchorId="74745D3F" wp14:editId="2F2A24A9">
            <wp:extent cx="3834912" cy="287652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56517" cy="2892732"/>
                    </a:xfrm>
                    <a:prstGeom prst="rect">
                      <a:avLst/>
                    </a:prstGeom>
                    <a:noFill/>
                    <a:ln>
                      <a:noFill/>
                    </a:ln>
                  </pic:spPr>
                </pic:pic>
              </a:graphicData>
            </a:graphic>
          </wp:inline>
        </w:drawing>
      </w:r>
    </w:p>
    <w:p w14:paraId="5D0DAF19" w14:textId="729EB6B7" w:rsidR="007662FA" w:rsidRPr="007662FA" w:rsidRDefault="007662FA" w:rsidP="00402390">
      <w:pPr>
        <w:pStyle w:val="Caption"/>
        <w:rPr>
          <w:lang w:val="en-GB" w:eastAsia="zh-CN"/>
        </w:rPr>
      </w:pPr>
      <w:r w:rsidRPr="00D92023">
        <w:t xml:space="preserve">Figure </w:t>
      </w:r>
      <w:r>
        <w:fldChar w:fldCharType="begin"/>
      </w:r>
      <w:r w:rsidRPr="00BB145B">
        <w:instrText xml:space="preserve"> SEQ Figure \* ARABIC </w:instrText>
      </w:r>
      <w:r>
        <w:fldChar w:fldCharType="separate"/>
      </w:r>
      <w:r w:rsidRPr="00D92023">
        <w:rPr>
          <w:noProof/>
        </w:rPr>
        <w:t>3</w:t>
      </w:r>
      <w:r>
        <w:fldChar w:fldCharType="end"/>
      </w:r>
      <w:r w:rsidRPr="00D92023">
        <w:t xml:space="preserve">. </w:t>
      </w:r>
      <w:r>
        <w:rPr>
          <w:lang w:val="en-GB" w:eastAsia="zh-CN"/>
        </w:rPr>
        <w:t>Full buffer traffic s</w:t>
      </w:r>
      <w:r w:rsidRPr="00AC41DD">
        <w:rPr>
          <w:lang w:val="en-GB" w:eastAsia="zh-CN"/>
        </w:rPr>
        <w:t xml:space="preserve">imulations of a 4TX </w:t>
      </w:r>
      <w:r>
        <w:rPr>
          <w:lang w:val="en-GB" w:eastAsia="zh-CN"/>
        </w:rPr>
        <w:t xml:space="preserve">DIAMOND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16A8BCB1" w14:textId="53ED733C" w:rsidR="00402390" w:rsidRDefault="00F27855" w:rsidP="00594D01">
      <w:pPr>
        <w:rPr>
          <w:lang w:val="en-GB" w:eastAsia="zh-CN"/>
        </w:rPr>
      </w:pPr>
      <w:r>
        <w:rPr>
          <w:lang w:val="en-GB" w:eastAsia="zh-CN"/>
        </w:rPr>
        <w:lastRenderedPageBreak/>
        <w:t>From these results we notice that</w:t>
      </w:r>
      <w:r w:rsidR="006D4712" w:rsidRPr="006D4712">
        <w:rPr>
          <w:lang w:val="en-GB" w:eastAsia="zh-CN"/>
        </w:rPr>
        <w:t xml:space="preserve"> option </w:t>
      </w:r>
      <w:r w:rsidR="006D4712">
        <w:rPr>
          <w:lang w:val="en-GB" w:eastAsia="zh-CN"/>
        </w:rPr>
        <w:t xml:space="preserve">1-1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13242AAA" w:rsidR="00402390" w:rsidRDefault="00402390" w:rsidP="00594D01">
      <w:pPr>
        <w:rPr>
          <w:lang w:val="en-GB" w:eastAsia="zh-CN"/>
        </w:rPr>
      </w:pPr>
      <w:r>
        <w:rPr>
          <w:lang w:val="en-GB" w:eastAsia="zh-CN"/>
        </w:rPr>
        <w:t>Combining option 1-1 with option 2 will to a large extent solve the link adaptation problem of option 1-1 and this approach gives moderate gains, at least for the ULA structured UE. It is however less efficient for diamond structured UE which makes intuitive sense</w:t>
      </w:r>
      <w:r w:rsidR="00150D77">
        <w:rPr>
          <w:lang w:val="en-GB" w:eastAsia="zh-CN"/>
        </w:rPr>
        <w:t>.</w:t>
      </w:r>
      <w:r>
        <w:rPr>
          <w:lang w:val="en-GB" w:eastAsia="zh-CN"/>
        </w:rPr>
        <w:t xml:space="preserve"> </w:t>
      </w:r>
      <w:r w:rsidR="00150D77">
        <w:rPr>
          <w:lang w:val="en-GB" w:eastAsia="zh-CN"/>
        </w:rPr>
        <w:t>H</w:t>
      </w:r>
      <w:r>
        <w:rPr>
          <w:lang w:val="en-GB" w:eastAsia="zh-CN"/>
        </w:rPr>
        <w:t xml:space="preserve">ere the gNB will most likely have a better </w:t>
      </w:r>
      <w:r w:rsidR="00697E56">
        <w:rPr>
          <w:lang w:val="en-GB" w:eastAsia="zh-CN"/>
        </w:rPr>
        <w:t xml:space="preserve">stronger channel </w:t>
      </w:r>
      <w:r>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Pr>
          <w:lang w:val="en-GB" w:eastAsia="zh-CN"/>
        </w:rPr>
        <w:t xml:space="preserve"> the signal from this dominating port. </w:t>
      </w:r>
    </w:p>
    <w:p w14:paraId="6FBF6143" w14:textId="0282303C" w:rsidR="00F27855" w:rsidRDefault="009E2DD2" w:rsidP="00594D01">
      <w:pPr>
        <w:rPr>
          <w:lang w:val="en-GB" w:eastAsia="zh-CN"/>
        </w:rPr>
      </w:pPr>
      <w:r>
        <w:rPr>
          <w:lang w:val="en-GB" w:eastAsia="zh-CN"/>
        </w:rPr>
        <w:t>For option 3 we observe larger gains</w:t>
      </w:r>
      <w:r w:rsidR="00150D77">
        <w:rPr>
          <w:lang w:val="en-GB" w:eastAsia="zh-CN"/>
        </w:rPr>
        <w:t>.</w:t>
      </w:r>
      <w:r>
        <w:rPr>
          <w:lang w:val="en-GB" w:eastAsia="zh-CN"/>
        </w:rPr>
        <w:t xml:space="preserve"> </w:t>
      </w:r>
      <w:r w:rsidR="00150D77">
        <w:rPr>
          <w:lang w:val="en-GB" w:eastAsia="zh-CN"/>
        </w:rPr>
        <w:t>I</w:t>
      </w:r>
      <w:r>
        <w:rPr>
          <w:lang w:val="en-GB" w:eastAsia="zh-CN"/>
        </w:rPr>
        <w:t>n fact, for the case of the diamond structured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018A412E" w14:textId="0D9371BC" w:rsidR="00BD0855" w:rsidRPr="009E1569" w:rsidRDefault="00BD0855" w:rsidP="00BD0855">
      <w:pPr>
        <w:rPr>
          <w:b/>
          <w:u w:val="single"/>
          <w:lang w:val="en-GB" w:eastAsia="zh-CN"/>
        </w:rPr>
      </w:pPr>
      <w:r>
        <w:rPr>
          <w:b/>
          <w:u w:val="single"/>
          <w:lang w:val="en-GB" w:eastAsia="zh-CN"/>
        </w:rPr>
        <w:t>Observation</w:t>
      </w:r>
      <w:r w:rsidR="000F03B9">
        <w:rPr>
          <w:b/>
          <w:u w:val="single"/>
          <w:lang w:val="en-GB" w:eastAsia="zh-CN"/>
        </w:rPr>
        <w:t xml:space="preserve"> 2</w:t>
      </w:r>
      <w:r>
        <w:rPr>
          <w:b/>
          <w:u w:val="single"/>
          <w:lang w:val="en-GB" w:eastAsia="zh-CN"/>
        </w:rPr>
        <w:t>:</w:t>
      </w:r>
    </w:p>
    <w:p w14:paraId="2FF33E08" w14:textId="1EAB3938" w:rsidR="00BD0855" w:rsidRDefault="00BD0855" w:rsidP="00BD0855">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55C5B337" w14:textId="18627EDA" w:rsidR="00BD0855" w:rsidRDefault="00BD0855" w:rsidP="00BD0855">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1E110BF4" w14:textId="55E91029" w:rsidR="00BD0855" w:rsidRDefault="00BD0855" w:rsidP="00BD0855">
      <w:pPr>
        <w:pStyle w:val="ListParagraph"/>
        <w:numPr>
          <w:ilvl w:val="0"/>
          <w:numId w:val="21"/>
        </w:numPr>
        <w:rPr>
          <w:lang w:val="en-GB" w:eastAsia="zh-CN"/>
        </w:rPr>
      </w:pPr>
      <w:r>
        <w:rPr>
          <w:lang w:val="en-GB" w:eastAsia="zh-CN"/>
        </w:rPr>
        <w:t xml:space="preserve">Option 3 gives </w:t>
      </w:r>
      <w:r w:rsidR="00F21281">
        <w:rPr>
          <w:lang w:val="en-GB" w:eastAsia="zh-CN"/>
        </w:rPr>
        <w:t xml:space="preserve">large performance gains in particular on cell edge for both investigated UE structures. </w:t>
      </w:r>
    </w:p>
    <w:p w14:paraId="6A8045EB" w14:textId="61CC9A96" w:rsidR="0026644A" w:rsidRDefault="0026644A" w:rsidP="00652279">
      <w:pPr>
        <w:pStyle w:val="Heading1"/>
      </w:pPr>
      <w:bookmarkStart w:id="8" w:name="_Ref534915620"/>
      <w:r>
        <w:t>Power scaling text proposal</w:t>
      </w:r>
      <w:bookmarkEnd w:id="8"/>
    </w:p>
    <w:p w14:paraId="27F26919" w14:textId="35E48173" w:rsidR="0026644A" w:rsidRDefault="0026644A" w:rsidP="0026644A">
      <w:pPr>
        <w:rPr>
          <w:rFonts w:eastAsiaTheme="minorEastAsia"/>
          <w:lang w:val="en-GB" w:eastAsia="zh-CN"/>
        </w:rPr>
      </w:pPr>
      <w:r>
        <w:rPr>
          <w:lang w:val="en-GB" w:eastAsia="zh-CN"/>
        </w:rPr>
        <w:t xml:space="preserve">Option 3 may be implemented with the following text proposal to 36.213 section 7.1.  The ratio </w:t>
      </w:r>
      <m:oMath>
        <m:sSub>
          <m:sSubPr>
            <m:ctrlPr>
              <w:rPr>
                <w:rFonts w:ascii="Cambria Math" w:hAnsi="Cambria Math"/>
                <w:i/>
                <w:lang w:val="en-GB" w:eastAsia="zh-CN"/>
              </w:rPr>
            </m:ctrlPr>
          </m:sSubPr>
          <m:e>
            <m:r>
              <w:rPr>
                <w:rFonts w:ascii="Cambria Math" w:hAnsi="Cambria Math"/>
                <w:lang w:val="en-GB" w:eastAsia="zh-CN"/>
              </w:rPr>
              <m:t>ρ</m:t>
            </m:r>
          </m:e>
          <m:sub>
            <m:r>
              <w:rPr>
                <w:rFonts w:ascii="Cambria Math" w:hAnsi="Cambria Math"/>
                <w:lang w:val="en-GB" w:eastAsia="zh-CN"/>
              </w:rPr>
              <m:t>0</m:t>
            </m:r>
          </m:sub>
        </m:sSub>
        <m:r>
          <w:rPr>
            <w:rFonts w:ascii="Cambria Math" w:hAnsi="Cambria Math"/>
            <w:lang w:val="en-GB" w:eastAsia="zh-CN"/>
          </w:rPr>
          <m:t>/ρ</m:t>
        </m:r>
      </m:oMath>
      <w:r>
        <w:rPr>
          <w:rFonts w:eastAsiaTheme="minorEastAsia"/>
          <w:lang w:val="en-GB" w:eastAsia="zh-CN"/>
        </w:rPr>
        <w:t xml:space="preserve"> can be thought of as the power lost in partially- and non-coherent transmission by turning off the Tx chains that is to be recovered by full power transmission.  This lost power is the greatest for rank 1.  For rank 1 non-coherent transmission, this lost power is equal to the number of antenna elements, while for rank 1 partially coherent transmission, the lost power is a factor of 2.  The factor K corrects for the lost power by assuming a proportionally higher delivered power and is so is set to 2 or 4 for 2 or 4 port non-coherent transmission, and to 2 for partially coherent transmission.  Since higher power can be delivered per port, the power scaling factor </w:t>
      </w:r>
      <m:oMath>
        <m:r>
          <w:rPr>
            <w:rFonts w:ascii="Cambria Math" w:eastAsiaTheme="minorEastAsia" w:hAnsi="Cambria Math"/>
            <w:lang w:val="en-GB" w:eastAsia="zh-CN"/>
          </w:rPr>
          <m:t>K</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ρ</m:t>
            </m:r>
          </m:e>
          <m:sub>
            <m:r>
              <w:rPr>
                <w:rFonts w:ascii="Cambria Math" w:eastAsiaTheme="minorEastAsia" w:hAnsi="Cambria Math"/>
                <w:lang w:val="en-GB" w:eastAsia="zh-CN"/>
              </w:rPr>
              <m:t>0</m:t>
            </m:r>
          </m:sub>
        </m:sSub>
        <m:r>
          <w:rPr>
            <w:rFonts w:ascii="Cambria Math" w:eastAsiaTheme="minorEastAsia" w:hAnsi="Cambria Math"/>
            <w:lang w:val="en-GB" w:eastAsia="zh-CN"/>
          </w:rPr>
          <m:t>/ρ</m:t>
        </m:r>
      </m:oMath>
      <w:r>
        <w:rPr>
          <w:rFonts w:eastAsiaTheme="minorEastAsia"/>
          <w:lang w:val="en-GB" w:eastAsia="zh-CN"/>
        </w:rPr>
        <w:t xml:space="preserve"> can exceed 1 for ranks greater than 1, which would mean that more than the maximum rated power could be transmitted.  This is corrected for by the </w:t>
      </w:r>
      <m:oMath>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min</m:t>
            </m:r>
          </m:fName>
          <m:e>
            <m:d>
              <m:dPr>
                <m:ctrlPr>
                  <w:rPr>
                    <w:rFonts w:ascii="Cambria Math" w:eastAsiaTheme="minorEastAsia" w:hAnsi="Cambria Math"/>
                    <w:i/>
                    <w:lang w:val="en-GB" w:eastAsia="zh-CN"/>
                  </w:rPr>
                </m:ctrlPr>
              </m:dPr>
              <m:e/>
            </m:d>
          </m:e>
        </m:func>
      </m:oMath>
      <w:r>
        <w:rPr>
          <w:rFonts w:eastAsiaTheme="minorEastAsia"/>
          <w:lang w:val="en-GB" w:eastAsia="zh-CN"/>
        </w:rPr>
        <w:t xml:space="preserve"> operation, so that at most </w:t>
      </w:r>
      <w:r w:rsidRPr="00F26CAC">
        <w:rPr>
          <w:rFonts w:ascii="Calibri" w:hAnsi="Calibri"/>
          <w:iCs/>
          <w:position w:val="-12"/>
        </w:rPr>
        <w:object w:dxaOrig="1680" w:dyaOrig="360" w14:anchorId="24B26923">
          <v:shape id="_x0000_i1035" type="#_x0000_t75" style="width:86.55pt;height:21.45pt" o:ole="">
            <v:imagedata r:id="rId16" o:title=""/>
          </v:shape>
          <o:OLEObject Type="Embed" ProgID="Equation.3" ShapeID="_x0000_i1035" DrawAspect="Content" ObjectID="_1608729301" r:id="rId29"/>
        </w:object>
      </w:r>
      <w:r w:rsidRPr="00D92023">
        <w:rPr>
          <w:rFonts w:ascii="Calibri" w:hAnsi="Calibri"/>
          <w:iCs/>
        </w:rPr>
        <w:t xml:space="preserve"> (i.e. </w:t>
      </w:r>
      <w:r>
        <w:rPr>
          <w:rFonts w:eastAsiaTheme="minorEastAsia"/>
          <w:lang w:val="en-GB" w:eastAsia="zh-CN"/>
        </w:rPr>
        <w:t>full power) can be transmitted.</w:t>
      </w:r>
    </w:p>
    <w:p w14:paraId="76951051" w14:textId="3C6DB12E" w:rsidR="0026644A" w:rsidRDefault="0026644A" w:rsidP="0026644A">
      <w:pPr>
        <w:rPr>
          <w:lang w:val="en-GB" w:eastAsia="zh-CN"/>
        </w:rPr>
      </w:pPr>
      <w:r>
        <w:rPr>
          <w:lang w:val="en-GB" w:eastAsia="zh-CN"/>
        </w:rPr>
        <w:t xml:space="preserve">The power scaling for when ports are virtualized does not attempt to boost the power per Tx chain, but rather scales down the power by the number of configured ports.  This is </w:t>
      </w:r>
      <w:r w:rsidR="005753EA">
        <w:rPr>
          <w:lang w:val="en-GB" w:eastAsia="zh-CN"/>
        </w:rPr>
        <w:t xml:space="preserve">similar to the </w:t>
      </w:r>
      <w:proofErr w:type="spellStart"/>
      <w:r>
        <w:rPr>
          <w:lang w:val="en-GB" w:eastAsia="zh-CN"/>
        </w:rPr>
        <w:t>the</w:t>
      </w:r>
      <w:proofErr w:type="spellEnd"/>
      <w:r>
        <w:rPr>
          <w:lang w:val="en-GB" w:eastAsia="zh-CN"/>
        </w:rPr>
        <w:t xml:space="preserve"> Rel-15 scaling, which splits the power equally among all the UEs Tx chains (as </w:t>
      </w:r>
      <w:r w:rsidR="005753EA">
        <w:rPr>
          <w:lang w:val="en-GB" w:eastAsia="zh-CN"/>
        </w:rPr>
        <w:t xml:space="preserve">quantified by the maximum number of SRS ports in an SRS resource supported by the UE), but the virtualized scaling assumes the </w:t>
      </w:r>
      <w:proofErr w:type="spellStart"/>
      <w:r w:rsidR="005753EA">
        <w:rPr>
          <w:lang w:val="en-GB" w:eastAsia="zh-CN"/>
        </w:rPr>
        <w:lastRenderedPageBreak/>
        <w:t>the</w:t>
      </w:r>
      <w:proofErr w:type="spellEnd"/>
      <w:r w:rsidR="005753EA">
        <w:rPr>
          <w:lang w:val="en-GB" w:eastAsia="zh-CN"/>
        </w:rPr>
        <w:t xml:space="preserve"> power of the Tx chains can be combined when virtualizing down to the number of configured SRS ports.</w:t>
      </w:r>
    </w:p>
    <w:p w14:paraId="57330D33" w14:textId="2EB789B8" w:rsidR="00105CDD" w:rsidRDefault="00105CDD" w:rsidP="0026644A">
      <w:pPr>
        <w:rPr>
          <w:lang w:val="en-GB" w:eastAsia="zh-CN"/>
        </w:rPr>
      </w:pPr>
      <w:r w:rsidRPr="00105CDD">
        <w:rPr>
          <w:lang w:val="en-GB" w:eastAsia="zh-CN"/>
        </w:rPr>
        <w:sym w:font="Wingdings" w:char="F0DF"/>
      </w:r>
      <w:r>
        <w:rPr>
          <w:lang w:val="en-GB" w:eastAsia="zh-CN"/>
        </w:rPr>
        <w:t>-----------------------------------Begin Text Proposal-------------------------------</w:t>
      </w:r>
      <w:r w:rsidRPr="00105CDD">
        <w:rPr>
          <w:lang w:val="en-GB" w:eastAsia="zh-CN"/>
        </w:rPr>
        <w:sym w:font="Wingdings" w:char="F0E0"/>
      </w:r>
    </w:p>
    <w:p w14:paraId="19B6B96E" w14:textId="77777777" w:rsidR="0026644A" w:rsidRPr="00D9561B" w:rsidRDefault="0026644A" w:rsidP="0026644A">
      <w:pPr>
        <w:pStyle w:val="Heading2"/>
        <w:numPr>
          <w:ilvl w:val="0"/>
          <w:numId w:val="0"/>
        </w:numPr>
        <w:ind w:left="1710" w:hanging="576"/>
        <w:rPr>
          <w:sz w:val="22"/>
          <w:szCs w:val="22"/>
        </w:rPr>
      </w:pPr>
      <w:r w:rsidRPr="00D9561B">
        <w:rPr>
          <w:sz w:val="22"/>
          <w:szCs w:val="22"/>
        </w:rPr>
        <w:t>7.1</w:t>
      </w:r>
      <w:r w:rsidRPr="00D9561B">
        <w:rPr>
          <w:sz w:val="22"/>
          <w:szCs w:val="22"/>
        </w:rPr>
        <w:tab/>
        <w:t>Physical uplink shared channel</w:t>
      </w:r>
    </w:p>
    <w:p w14:paraId="11F4602B" w14:textId="77777777" w:rsidR="0026644A" w:rsidRDefault="0026644A" w:rsidP="0026644A">
      <w:pPr>
        <w:ind w:left="567"/>
        <w:rPr>
          <w:rFonts w:ascii="Calibri" w:hAnsi="Calibri"/>
          <w:lang w:val="en-AU"/>
        </w:rPr>
      </w:pPr>
      <w:r w:rsidRPr="00D92023">
        <w:rPr>
          <w:rFonts w:ascii="Calibri" w:hAnsi="Calibri"/>
        </w:rPr>
        <w:t>For a PUSCH transmission</w:t>
      </w:r>
      <w:r w:rsidRPr="00D92023">
        <w:rPr>
          <w:rFonts w:ascii="Calibri" w:hAnsi="Calibri"/>
          <w:iCs/>
        </w:rPr>
        <w:t xml:space="preserve"> </w:t>
      </w:r>
      <w:r w:rsidRPr="00D92023">
        <w:rPr>
          <w:rFonts w:ascii="Calibri" w:hAnsi="Calibri"/>
        </w:rPr>
        <w:t xml:space="preserve">on active UL BWP </w:t>
      </w:r>
      <w:r w:rsidRPr="009A2718">
        <w:rPr>
          <w:rFonts w:ascii="Calibri" w:hAnsi="Calibri"/>
          <w:iCs/>
          <w:position w:val="-6"/>
        </w:rPr>
        <w:object w:dxaOrig="180" w:dyaOrig="260" w14:anchorId="6B782247">
          <v:shape id="_x0000_i1036" type="#_x0000_t75" style="width:6.9pt;height:14.55pt" o:ole="">
            <v:imagedata r:id="rId10" o:title=""/>
          </v:shape>
          <o:OLEObject Type="Embed" ProgID="Equation.3" ShapeID="_x0000_i1036" DrawAspect="Content" ObjectID="_1608729302" r:id="rId30"/>
        </w:object>
      </w:r>
      <w:r w:rsidRPr="00D92023">
        <w:rPr>
          <w:rFonts w:ascii="Calibri" w:hAnsi="Calibri"/>
          <w:iCs/>
        </w:rPr>
        <w:t xml:space="preserve">, as described in Subclause 12, of </w:t>
      </w:r>
      <w:r w:rsidRPr="00D92023">
        <w:rPr>
          <w:rFonts w:ascii="Calibri" w:hAnsi="Calibri"/>
        </w:rPr>
        <w:t xml:space="preserve">carrier </w:t>
      </w:r>
      <w:r w:rsidRPr="009A2718">
        <w:rPr>
          <w:rFonts w:ascii="Calibri" w:hAnsi="Calibri"/>
          <w:iCs/>
          <w:position w:val="-10"/>
        </w:rPr>
        <w:object w:dxaOrig="220" w:dyaOrig="300" w14:anchorId="7AC7F154">
          <v:shape id="_x0000_i1037" type="#_x0000_t75" style="width:14.55pt;height:14.55pt" o:ole="">
            <v:imagedata r:id="rId31" o:title=""/>
          </v:shape>
          <o:OLEObject Type="Embed" ProgID="Equation.3" ShapeID="_x0000_i1037" DrawAspect="Content" ObjectID="_1608729303" r:id="rId32"/>
        </w:object>
      </w:r>
      <w:r w:rsidRPr="00D92023">
        <w:rPr>
          <w:rFonts w:ascii="Calibri" w:hAnsi="Calibri"/>
          <w:iCs/>
        </w:rPr>
        <w:t xml:space="preserve"> of </w:t>
      </w:r>
      <w:r w:rsidRPr="00D92023">
        <w:rPr>
          <w:rFonts w:ascii="Calibri" w:hAnsi="Calibri"/>
        </w:rPr>
        <w:t xml:space="preserve">serving cell </w:t>
      </w:r>
      <w:r w:rsidRPr="009A2718">
        <w:rPr>
          <w:rFonts w:ascii="Calibri" w:hAnsi="Calibri"/>
          <w:iCs/>
          <w:position w:val="-6"/>
        </w:rPr>
        <w:object w:dxaOrig="160" w:dyaOrig="200" w14:anchorId="63822750">
          <v:shape id="_x0000_i1038" type="#_x0000_t75" style="width:6.9pt;height:14.55pt" o:ole="">
            <v:imagedata r:id="rId14" o:title=""/>
          </v:shape>
          <o:OLEObject Type="Embed" ProgID="Equation.3" ShapeID="_x0000_i1038" DrawAspect="Content" ObjectID="_1608729304" r:id="rId33"/>
        </w:object>
      </w:r>
      <w:r w:rsidRPr="00D92023">
        <w:rPr>
          <w:rFonts w:ascii="Calibri" w:hAnsi="Calibri"/>
          <w:iCs/>
        </w:rPr>
        <w:t xml:space="preserve">, </w:t>
      </w:r>
      <w:r w:rsidRPr="00D92023">
        <w:rPr>
          <w:rFonts w:ascii="Calibri" w:hAnsi="Calibri"/>
        </w:rPr>
        <w:t xml:space="preserve">a UE first calculates a linear value </w:t>
      </w:r>
      <w:r w:rsidRPr="009A2718">
        <w:rPr>
          <w:rFonts w:ascii="Calibri" w:hAnsi="Calibri"/>
          <w:iCs/>
          <w:position w:val="-12"/>
        </w:rPr>
        <w:object w:dxaOrig="1680" w:dyaOrig="360" w14:anchorId="132B1563">
          <v:shape id="_x0000_i1039" type="#_x0000_t75" style="width:86.55pt;height:21.45pt" o:ole="">
            <v:imagedata r:id="rId16" o:title=""/>
          </v:shape>
          <o:OLEObject Type="Embed" ProgID="Equation.3" ShapeID="_x0000_i1039" DrawAspect="Content" ObjectID="_1608729305" r:id="rId34"/>
        </w:object>
      </w:r>
      <w:r w:rsidRPr="00D92023">
        <w:rPr>
          <w:rFonts w:ascii="Calibri" w:hAnsi="Calibri"/>
          <w:iCs/>
        </w:rPr>
        <w:t xml:space="preserve"> of the </w:t>
      </w:r>
      <w:r w:rsidRPr="00D92023">
        <w:rPr>
          <w:rFonts w:ascii="Calibri" w:hAnsi="Calibri"/>
        </w:rPr>
        <w:t xml:space="preserve">transmit power </w:t>
      </w:r>
      <w:r w:rsidRPr="009A2718">
        <w:rPr>
          <w:rFonts w:ascii="Calibri" w:hAnsi="Calibri"/>
          <w:iCs/>
          <w:position w:val="-12"/>
        </w:rPr>
        <w:object w:dxaOrig="1660" w:dyaOrig="320" w14:anchorId="76E02AF6">
          <v:shape id="_x0000_i1040" type="#_x0000_t75" style="width:78.9pt;height:14.55pt" o:ole="">
            <v:imagedata r:id="rId18" o:title=""/>
          </v:shape>
          <o:OLEObject Type="Embed" ProgID="Equation.3" ShapeID="_x0000_i1040" DrawAspect="Content" ObjectID="_1608729306" r:id="rId35"/>
        </w:object>
      </w:r>
      <w:r w:rsidRPr="00D92023">
        <w:rPr>
          <w:rFonts w:ascii="Calibri" w:hAnsi="Calibri"/>
          <w:iCs/>
        </w:rPr>
        <w:t xml:space="preserve">, with parameters as defined in Subclause 7.1.1. If </w:t>
      </w:r>
      <w:r w:rsidRPr="00D9561B">
        <w:rPr>
          <w:rFonts w:ascii="Calibri" w:hAnsi="Calibri"/>
          <w:lang w:val="en-AU"/>
        </w:rPr>
        <w:t xml:space="preserve">the PUSCH transmission is scheduled by a DCI format 0_1 and when </w:t>
      </w:r>
      <w:proofErr w:type="spellStart"/>
      <w:r w:rsidRPr="00D9561B">
        <w:rPr>
          <w:rFonts w:ascii="Calibri" w:hAnsi="Calibri"/>
          <w:i/>
          <w:lang w:val="en-AU"/>
        </w:rPr>
        <w:t>txConfig</w:t>
      </w:r>
      <w:proofErr w:type="spellEnd"/>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671A15BB" w14:textId="77777777" w:rsidR="0026644A" w:rsidRPr="00D92023" w:rsidRDefault="0026644A" w:rsidP="0026644A">
      <w:pPr>
        <w:pStyle w:val="ListBullet"/>
      </w:pPr>
      <w:r>
        <w:rPr>
          <w:color w:val="FF0000"/>
          <w:u w:val="single"/>
          <w:lang w:val="en-AU"/>
        </w:rPr>
        <w:t>W</w:t>
      </w:r>
      <w:r w:rsidRPr="00D9561B">
        <w:rPr>
          <w:color w:val="FF0000"/>
          <w:u w:val="single"/>
          <w:lang w:val="en-AU"/>
        </w:rPr>
        <w:t xml:space="preserve">hen </w:t>
      </w:r>
      <w:proofErr w:type="spellStart"/>
      <w:r w:rsidRPr="009E2351">
        <w:rPr>
          <w:i/>
          <w:color w:val="FF0000"/>
          <w:u w:val="single"/>
          <w:lang w:val="en-AU"/>
        </w:rPr>
        <w:t>altPowerScaling</w:t>
      </w:r>
      <w:proofErr w:type="spellEnd"/>
      <w:r w:rsidRPr="00D9561B">
        <w:rPr>
          <w:color w:val="FF0000"/>
          <w:u w:val="single"/>
          <w:lang w:val="en-AU"/>
        </w:rPr>
        <w:t xml:space="preserve"> is not configured</w:t>
      </w:r>
      <w:r w:rsidRPr="00D92023">
        <w:rPr>
          <w:iCs/>
        </w:rPr>
        <w:t xml:space="preserve">, the UE scales the linear value </w:t>
      </w:r>
      <w:r w:rsidRPr="00D92023">
        <w:t xml:space="preserve">by the ratio of the number of antenna ports with a non-zero PUSCH transmission power to the maximum number of </w:t>
      </w:r>
      <w:r w:rsidRPr="009E2351">
        <w:rPr>
          <w:lang w:val="en-AU"/>
        </w:rPr>
        <w:t>SRS ports supported by the UE in one SRS resource</w:t>
      </w:r>
      <w:r w:rsidRPr="00D92023">
        <w:t xml:space="preserve">. </w:t>
      </w:r>
    </w:p>
    <w:p w14:paraId="6EC0850A" w14:textId="77777777" w:rsidR="0026644A" w:rsidRPr="00D92023" w:rsidRDefault="0026644A" w:rsidP="0026644A">
      <w:pPr>
        <w:pStyle w:val="ListBullet"/>
      </w:pPr>
      <w:r>
        <w:rPr>
          <w:rFonts w:eastAsia="Times New Roman" w:cs="Arial"/>
          <w:color w:val="FF0000"/>
          <w:u w:val="single"/>
          <w:lang w:val="en-AU" w:eastAsia="zh-CN"/>
        </w:rPr>
        <w:t>W</w:t>
      </w:r>
      <w:r w:rsidRPr="00F26CAC">
        <w:rPr>
          <w:rFonts w:eastAsia="Times New Roman" w:cs="Arial"/>
          <w:color w:val="FF0000"/>
          <w:u w:val="single"/>
          <w:lang w:val="en-AU" w:eastAsia="zh-CN"/>
        </w:rPr>
        <w:t xml:space="preserve">hen </w:t>
      </w:r>
      <w:proofErr w:type="spellStart"/>
      <w:r w:rsidRPr="00F26CAC">
        <w:rPr>
          <w:i/>
          <w:color w:val="FF0000"/>
          <w:u w:val="single"/>
          <w:lang w:val="en-AU"/>
        </w:rPr>
        <w:t>altPowerScaling</w:t>
      </w:r>
      <w:proofErr w:type="spellEnd"/>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‘virtualized’, </w:t>
      </w:r>
      <w:r w:rsidRPr="008F7345">
        <w:rPr>
          <w:rFonts w:eastAsia="Times New Roman" w:cs="Arial"/>
          <w:color w:val="FF0000"/>
          <w:u w:val="single"/>
          <w:lang w:val="en-AU" w:eastAsia="zh-CN"/>
        </w:rPr>
        <w:t xml:space="preserve">the UE scales the linear value by the ratio of the number of antenna ports with a non-zero PUSCH transmission power to </w:t>
      </w:r>
      <w:proofErr w:type="spellStart"/>
      <w:r w:rsidRPr="008F7345">
        <w:rPr>
          <w:rFonts w:eastAsia="Times New Roman" w:cs="Arial"/>
          <w:color w:val="FF0000"/>
          <w:u w:val="single"/>
          <w:lang w:val="en-AU" w:eastAsia="zh-CN"/>
        </w:rPr>
        <w:t>nrofSRS</w:t>
      </w:r>
      <w:proofErr w:type="spellEnd"/>
      <w:r w:rsidRPr="008F7345">
        <w:rPr>
          <w:rFonts w:eastAsia="Times New Roman" w:cs="Arial"/>
          <w:color w:val="FF0000"/>
          <w:u w:val="single"/>
          <w:lang w:val="en-AU" w:eastAsia="zh-CN"/>
        </w:rPr>
        <w:t xml:space="preserve">-Ports in </w:t>
      </w:r>
      <w:r w:rsidRPr="00D9561B">
        <w:rPr>
          <w:rFonts w:eastAsia="Times New Roman" w:cs="Arial"/>
          <w:i/>
          <w:color w:val="FF0000"/>
          <w:u w:val="single"/>
          <w:lang w:val="en-AU" w:eastAsia="zh-CN"/>
        </w:rPr>
        <w:t>SRS-Config</w:t>
      </w:r>
      <w:r w:rsidRPr="008F7345">
        <w:rPr>
          <w:rFonts w:eastAsia="Times New Roman" w:cs="Arial"/>
          <w:color w:val="FF0000"/>
          <w:u w:val="single"/>
          <w:lang w:val="en-AU" w:eastAsia="zh-CN"/>
        </w:rPr>
        <w:t xml:space="preserve"> </w:t>
      </w:r>
      <w:r>
        <w:rPr>
          <w:rFonts w:eastAsia="Times New Roman" w:cs="Arial"/>
          <w:color w:val="FF0000"/>
          <w:u w:val="single"/>
          <w:lang w:val="en-AU" w:eastAsia="zh-CN"/>
        </w:rPr>
        <w:t>if one SRS resource is configured, otherwise to the number of SRS ports in the SRS resource indicated by SRI if multiple SRS resources are configured</w:t>
      </w:r>
    </w:p>
    <w:p w14:paraId="6ABCD63A" w14:textId="586E735D" w:rsidR="0026644A" w:rsidRPr="00D92023" w:rsidRDefault="0026644A" w:rsidP="0026644A">
      <w:pPr>
        <w:pStyle w:val="ListBullet"/>
      </w:pPr>
      <w:r>
        <w:rPr>
          <w:rFonts w:eastAsia="Times New Roman" w:cs="Arial"/>
          <w:color w:val="FF0000"/>
          <w:u w:val="single"/>
          <w:lang w:val="en-AU" w:eastAsia="zh-CN"/>
        </w:rPr>
        <w:t xml:space="preserve">When </w:t>
      </w:r>
      <w:proofErr w:type="spellStart"/>
      <w:r w:rsidRPr="00F26CAC">
        <w:rPr>
          <w:i/>
          <w:color w:val="FF0000"/>
          <w:u w:val="single"/>
          <w:lang w:val="en-AU"/>
        </w:rPr>
        <w:t>altPowerScaling</w:t>
      </w:r>
      <w:proofErr w:type="spellEnd"/>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set to ‘</w:t>
      </w:r>
      <w:proofErr w:type="spellStart"/>
      <w:r>
        <w:rPr>
          <w:rFonts w:eastAsia="Times New Roman" w:cs="Arial"/>
          <w:color w:val="FF0000"/>
          <w:u w:val="single"/>
          <w:lang w:val="en-AU" w:eastAsia="zh-CN"/>
        </w:rPr>
        <w:t>nonVirtualized</w:t>
      </w:r>
      <w:proofErr w:type="spellEnd"/>
      <w:r>
        <w:rPr>
          <w:rFonts w:eastAsia="Times New Roman" w:cs="Arial"/>
          <w:color w:val="FF0000"/>
          <w:u w:val="single"/>
          <w:lang w:val="en-AU" w:eastAsia="zh-CN"/>
        </w:rPr>
        <w:t xml:space="preserve">’ and </w:t>
      </w:r>
      <w:proofErr w:type="spellStart"/>
      <w:r>
        <w:rPr>
          <w:i/>
          <w:color w:val="FF0000"/>
          <w:u w:val="single"/>
          <w:lang w:val="en-AU"/>
        </w:rPr>
        <w:t>c</w:t>
      </w:r>
      <w:r w:rsidRPr="009550AA">
        <w:rPr>
          <w:i/>
          <w:color w:val="FF0000"/>
          <w:u w:val="single"/>
          <w:lang w:val="en-AU"/>
        </w:rPr>
        <w:t>odebookSubset</w:t>
      </w:r>
      <w:proofErr w:type="spellEnd"/>
      <w:r>
        <w:rPr>
          <w:color w:val="FF0000"/>
          <w:u w:val="single"/>
          <w:lang w:val="en-AU"/>
        </w:rPr>
        <w:t xml:space="preserve"> is set to either ‘</w:t>
      </w:r>
      <w:proofErr w:type="spellStart"/>
      <w:r w:rsidRPr="00B67FD6">
        <w:rPr>
          <w:color w:val="FF0000"/>
          <w:u w:val="single"/>
          <w:lang w:val="en-AU"/>
        </w:rPr>
        <w:t>partialAndNonCoherent</w:t>
      </w:r>
      <w:proofErr w:type="spellEnd"/>
      <w:r>
        <w:rPr>
          <w:color w:val="FF0000"/>
          <w:u w:val="single"/>
          <w:lang w:val="en-AU"/>
        </w:rPr>
        <w:t>’ or ‘</w:t>
      </w:r>
      <w:proofErr w:type="spellStart"/>
      <w:r>
        <w:rPr>
          <w:color w:val="FF0000"/>
          <w:u w:val="single"/>
          <w:lang w:val="en-AU"/>
        </w:rPr>
        <w:t>n</w:t>
      </w:r>
      <w:r w:rsidRPr="00B67FD6">
        <w:rPr>
          <w:color w:val="FF0000"/>
          <w:u w:val="single"/>
          <w:lang w:val="en-AU"/>
        </w:rPr>
        <w:t>onCoherent</w:t>
      </w:r>
      <w:proofErr w:type="spellEnd"/>
      <w:proofErr w:type="gramStart"/>
      <w:r>
        <w:rPr>
          <w:color w:val="FF0000"/>
          <w:u w:val="single"/>
          <w:lang w:val="en-AU"/>
        </w:rPr>
        <w:t>’</w:t>
      </w:r>
      <w:r>
        <w:rPr>
          <w:rFonts w:eastAsia="Times New Roman" w:cs="Arial"/>
          <w:color w:val="FF0000"/>
          <w:u w:val="single"/>
          <w:lang w:val="en-AU" w:eastAsia="zh-CN"/>
        </w:rPr>
        <w:t xml:space="preserve">,  </w:t>
      </w:r>
      <w:r w:rsidRPr="00C121A9">
        <w:rPr>
          <w:rFonts w:eastAsia="Times New Roman" w:cs="Arial"/>
          <w:color w:val="FF0000"/>
          <w:u w:val="single"/>
          <w:lang w:val="en-AU" w:eastAsia="zh-CN"/>
        </w:rPr>
        <w:t>the</w:t>
      </w:r>
      <w:proofErr w:type="gramEnd"/>
      <w:r w:rsidRPr="00C121A9">
        <w:rPr>
          <w:rFonts w:eastAsia="Times New Roman" w:cs="Arial"/>
          <w:color w:val="FF0000"/>
          <w:u w:val="single"/>
          <w:lang w:val="en-AU" w:eastAsia="zh-CN"/>
        </w:rPr>
        <w:t xml:space="preserve"> UE scales the linear value by </w:t>
      </w:r>
      <m:oMath>
        <m:func>
          <m:funcPr>
            <m:ctrlPr>
              <w:rPr>
                <w:rFonts w:ascii="Cambria Math" w:eastAsia="Times New Roman" w:hAnsi="Cambria Math" w:cs="Arial"/>
                <w:i/>
                <w:color w:val="FF0000"/>
                <w:u w:val="single"/>
                <w:lang w:val="en-AU" w:eastAsia="zh-CN"/>
              </w:rPr>
            </m:ctrlPr>
          </m:funcPr>
          <m:fName>
            <m:r>
              <m:rPr>
                <m:sty m:val="p"/>
              </m:rPr>
              <w:rPr>
                <w:rFonts w:ascii="Cambria Math" w:eastAsia="Times New Roman" w:hAnsi="Cambria Math" w:cs="Arial"/>
                <w:color w:val="FF0000"/>
                <w:u w:val="single"/>
                <w:lang w:val="en-AU" w:eastAsia="zh-CN"/>
              </w:rPr>
              <m:t>min</m:t>
            </m:r>
          </m:fName>
          <m:e>
            <m:d>
              <m:dPr>
                <m:begChr m:val="{"/>
                <m:endChr m:val="}"/>
                <m:ctrlPr>
                  <w:rPr>
                    <w:rFonts w:ascii="Cambria Math" w:eastAsia="Times New Roman" w:hAnsi="Cambria Math" w:cs="Arial"/>
                    <w:i/>
                    <w:color w:val="FF0000"/>
                    <w:u w:val="single"/>
                    <w:lang w:val="en-AU" w:eastAsia="zh-CN"/>
                  </w:rPr>
                </m:ctrlPr>
              </m:dPr>
              <m:e>
                <m:r>
                  <w:rPr>
                    <w:rFonts w:ascii="Cambria Math" w:eastAsia="Times New Roman" w:hAnsi="Cambria Math" w:cs="Arial"/>
                    <w:color w:val="FF0000"/>
                    <w:u w:val="single"/>
                    <w:lang w:val="en-AU" w:eastAsia="zh-CN"/>
                  </w:rPr>
                  <m:t>1,K</m:t>
                </m:r>
                <m:f>
                  <m:fPr>
                    <m:ctrlPr>
                      <w:rPr>
                        <w:rFonts w:ascii="Cambria Math" w:eastAsia="Times New Roman" w:hAnsi="Cambria Math" w:cs="Arial"/>
                        <w:i/>
                        <w:color w:val="FF0000"/>
                        <w:u w:val="single"/>
                        <w:lang w:val="en-AU" w:eastAsia="zh-CN"/>
                      </w:rPr>
                    </m:ctrlPr>
                  </m:fPr>
                  <m:num>
                    <m:sSub>
                      <m:sSubPr>
                        <m:ctrlPr>
                          <w:rPr>
                            <w:rFonts w:ascii="Cambria Math" w:eastAsia="Times New Roman" w:hAnsi="Cambria Math" w:cs="Arial"/>
                            <w:i/>
                            <w:color w:val="FF0000"/>
                            <w:u w:val="single"/>
                            <w:lang w:val="en-AU" w:eastAsia="zh-CN"/>
                          </w:rPr>
                        </m:ctrlPr>
                      </m:sSubPr>
                      <m:e>
                        <m:r>
                          <w:rPr>
                            <w:rFonts w:ascii="Cambria Math" w:eastAsia="Times New Roman" w:hAnsi="Cambria Math" w:cs="Arial"/>
                            <w:color w:val="FF0000"/>
                            <w:u w:val="single"/>
                            <w:lang w:val="en-AU" w:eastAsia="zh-CN"/>
                          </w:rPr>
                          <m:t>ρ</m:t>
                        </m:r>
                      </m:e>
                      <m:sub>
                        <m:r>
                          <w:rPr>
                            <w:rFonts w:ascii="Cambria Math" w:eastAsia="Times New Roman" w:hAnsi="Cambria Math" w:cs="Arial"/>
                            <w:color w:val="FF0000"/>
                            <w:u w:val="single"/>
                            <w:lang w:val="en-AU" w:eastAsia="zh-CN"/>
                          </w:rPr>
                          <m:t>0</m:t>
                        </m:r>
                      </m:sub>
                    </m:sSub>
                  </m:num>
                  <m:den>
                    <m:r>
                      <w:rPr>
                        <w:rFonts w:ascii="Cambria Math" w:eastAsia="Times New Roman" w:hAnsi="Cambria Math" w:cs="Arial"/>
                        <w:color w:val="FF0000"/>
                        <w:u w:val="single"/>
                        <w:lang w:val="en-AU" w:eastAsia="zh-CN"/>
                      </w:rPr>
                      <m:t>ρ</m:t>
                    </m:r>
                  </m:den>
                </m:f>
              </m:e>
            </m:d>
          </m:e>
        </m:func>
      </m:oMath>
      <w:r>
        <w:rPr>
          <w:rFonts w:eastAsia="Times New Roman" w:cs="Arial"/>
          <w:color w:val="FF0000"/>
          <w:u w:val="single"/>
          <w:lang w:val="en-AU" w:eastAsia="zh-CN"/>
        </w:rPr>
        <w:t xml:space="preserve"> where</w:t>
      </w:r>
    </w:p>
    <w:p w14:paraId="69736A2D" w14:textId="5733F846" w:rsidR="0026644A" w:rsidRPr="00D92023" w:rsidRDefault="0026644A" w:rsidP="0026644A">
      <w:pPr>
        <w:pStyle w:val="ListBullet"/>
        <w:numPr>
          <w:ilvl w:val="1"/>
          <w:numId w:val="5"/>
        </w:numPr>
      </w:pPr>
      <m:oMath>
        <m:r>
          <w:rPr>
            <w:rFonts w:ascii="Cambria Math" w:hAnsi="Cambria Math"/>
            <w:color w:val="FF0000"/>
            <w:u w:val="single"/>
          </w:rPr>
          <m:t>ρ</m:t>
        </m:r>
      </m:oMath>
      <w:r w:rsidRPr="00551453">
        <w:rPr>
          <w:color w:val="FF0000"/>
          <w:u w:val="single"/>
          <w:lang w:val="en-AU"/>
        </w:rPr>
        <w:t xml:space="preserve"> is the number of antenna ports </w:t>
      </w:r>
      <w:r w:rsidR="00105CDD" w:rsidRPr="007A135D">
        <w:rPr>
          <w:color w:val="FF0000"/>
          <w:position w:val="-14"/>
          <w:u w:val="single"/>
        </w:rPr>
        <w:object w:dxaOrig="1040" w:dyaOrig="340" w14:anchorId="10DD21D2">
          <v:shape id="_x0000_i1072" type="#_x0000_t75" style="width:51.9pt;height:19.4pt" o:ole="">
            <v:imagedata r:id="rId36" o:title=""/>
          </v:shape>
          <o:OLEObject Type="Embed" ProgID="Equation.3" ShapeID="_x0000_i1072" DrawAspect="Content" ObjectID="_1608729307" r:id="rId37"/>
        </w:object>
      </w:r>
      <w:r w:rsidRPr="00551453">
        <w:rPr>
          <w:color w:val="FF0000"/>
          <w:u w:val="single"/>
          <w:lang w:val="en-AU"/>
        </w:rPr>
        <w:t xml:space="preserve"> according to 38.211 6.3.1.5</w:t>
      </w:r>
    </w:p>
    <w:p w14:paraId="0BBD2AE6" w14:textId="02817B8E" w:rsidR="0026644A" w:rsidRPr="00D92023" w:rsidRDefault="001B2414" w:rsidP="0026644A">
      <w:pPr>
        <w:pStyle w:val="ListBullet"/>
        <w:numPr>
          <w:ilvl w:val="1"/>
          <w:numId w:val="5"/>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6644A" w:rsidRPr="00551453">
        <w:rPr>
          <w:color w:val="FF0000"/>
          <w:u w:val="single"/>
          <w:lang w:val="en-AU"/>
        </w:rPr>
        <w:t xml:space="preserve"> </w:t>
      </w:r>
      <w:r w:rsidR="0026644A">
        <w:rPr>
          <w:color w:val="FF0000"/>
          <w:u w:val="single"/>
          <w:lang w:val="en-AU"/>
        </w:rPr>
        <w:t xml:space="preserve">is </w:t>
      </w:r>
      <w:r w:rsidR="0026644A" w:rsidRPr="00551453">
        <w:rPr>
          <w:color w:val="FF0000"/>
          <w:u w:val="single"/>
          <w:lang w:val="en-AU"/>
        </w:rPr>
        <w:t xml:space="preserve">the number of </w:t>
      </w:r>
      <w:proofErr w:type="spellStart"/>
      <w:proofErr w:type="gramStart"/>
      <w:r w:rsidR="0026644A" w:rsidRPr="00551453">
        <w:rPr>
          <w:color w:val="FF0000"/>
          <w:u w:val="single"/>
          <w:lang w:val="en-AU"/>
        </w:rPr>
        <w:t>non zero</w:t>
      </w:r>
      <w:proofErr w:type="spellEnd"/>
      <w:proofErr w:type="gramEnd"/>
      <w:r w:rsidR="0026644A" w:rsidRPr="00551453">
        <w:rPr>
          <w:color w:val="FF0000"/>
          <w:u w:val="single"/>
          <w:lang w:val="en-AU"/>
        </w:rPr>
        <w:t xml:space="preserve"> antenna ports in</w:t>
      </w:r>
      <w:r w:rsidR="00105CDD" w:rsidRPr="007A135D">
        <w:rPr>
          <w:color w:val="FF0000"/>
          <w:position w:val="-14"/>
          <w:u w:val="single"/>
        </w:rPr>
        <w:object w:dxaOrig="1040" w:dyaOrig="340" w14:anchorId="0E6731E9">
          <v:shape id="_x0000_i1074" type="#_x0000_t75" style="width:51.9pt;height:19.4pt" o:ole="">
            <v:imagedata r:id="rId38" o:title=""/>
          </v:shape>
          <o:OLEObject Type="Embed" ProgID="Equation.3" ShapeID="_x0000_i1074" DrawAspect="Content" ObjectID="_1608729308" r:id="rId39"/>
        </w:object>
      </w:r>
      <w:r w:rsidR="0026644A" w:rsidRPr="00551453">
        <w:rPr>
          <w:color w:val="FF0000"/>
          <w:u w:val="single"/>
          <w:lang w:val="en-AU"/>
        </w:rPr>
        <w:t xml:space="preserve"> according to 38.211 6.3.1.5</w:t>
      </w:r>
    </w:p>
    <w:p w14:paraId="73237844" w14:textId="77777777" w:rsidR="0026644A" w:rsidRPr="00551453" w:rsidRDefault="0026644A" w:rsidP="0026644A">
      <w:pPr>
        <w:pStyle w:val="ListParagraph"/>
        <w:numPr>
          <w:ilvl w:val="1"/>
          <w:numId w:val="5"/>
        </w:numPr>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TableGrid"/>
        <w:tblW w:w="0" w:type="auto"/>
        <w:tblInd w:w="1588" w:type="dxa"/>
        <w:tblLook w:val="04A0" w:firstRow="1" w:lastRow="0" w:firstColumn="1" w:lastColumn="0" w:noHBand="0" w:noVBand="1"/>
      </w:tblPr>
      <w:tblGrid>
        <w:gridCol w:w="2547"/>
        <w:gridCol w:w="2855"/>
        <w:gridCol w:w="1656"/>
      </w:tblGrid>
      <w:tr w:rsidR="0026644A" w:rsidRPr="002D2370" w14:paraId="285CBB95" w14:textId="77777777" w:rsidTr="00D25C6B">
        <w:tc>
          <w:tcPr>
            <w:tcW w:w="2547" w:type="dxa"/>
          </w:tcPr>
          <w:p w14:paraId="32C9CA2E" w14:textId="77777777" w:rsidR="0026644A" w:rsidRPr="00551453" w:rsidRDefault="0026644A" w:rsidP="00D25C6B">
            <w:pPr>
              <w:rPr>
                <w:color w:val="FF0000"/>
                <w:u w:val="single"/>
                <w:lang w:val="en-AU"/>
              </w:rPr>
            </w:pPr>
            <w:bookmarkStart w:id="9" w:name="_Hlk510777631"/>
            <w:proofErr w:type="spellStart"/>
            <w:r>
              <w:rPr>
                <w:i/>
                <w:color w:val="FF0000"/>
                <w:u w:val="single"/>
              </w:rPr>
              <w:t>c</w:t>
            </w:r>
            <w:r w:rsidRPr="00551453">
              <w:rPr>
                <w:i/>
                <w:color w:val="FF0000"/>
                <w:u w:val="single"/>
              </w:rPr>
              <w:t>odebookSubset</w:t>
            </w:r>
            <w:bookmarkEnd w:id="9"/>
            <w:proofErr w:type="spellEnd"/>
          </w:p>
        </w:tc>
        <w:tc>
          <w:tcPr>
            <w:tcW w:w="2855" w:type="dxa"/>
          </w:tcPr>
          <w:p w14:paraId="025E1BC2" w14:textId="77777777" w:rsidR="0026644A" w:rsidRPr="00551453" w:rsidRDefault="0026644A" w:rsidP="00D25C6B">
            <w:pPr>
              <w:rPr>
                <w:color w:val="FF0000"/>
                <w:u w:val="single"/>
                <w:lang w:val="en-AU"/>
              </w:rPr>
            </w:pPr>
            <w:proofErr w:type="spellStart"/>
            <w:r w:rsidRPr="00BF17DE">
              <w:rPr>
                <w:color w:val="FF0000"/>
                <w:u w:val="single"/>
                <w:lang w:val="en-AU"/>
              </w:rPr>
              <w:t>nrofSRS</w:t>
            </w:r>
            <w:proofErr w:type="spellEnd"/>
            <w:r w:rsidRPr="00BF17DE">
              <w:rPr>
                <w:color w:val="FF0000"/>
                <w:u w:val="single"/>
                <w:lang w:val="en-AU"/>
              </w:rPr>
              <w:t>-Ports</w:t>
            </w:r>
            <w:r w:rsidRPr="00D52D01">
              <w:rPr>
                <w:color w:val="FF0000"/>
                <w:u w:val="single"/>
                <w:lang w:val="en-AU"/>
              </w:rPr>
              <w:t xml:space="preserve"> in </w:t>
            </w:r>
            <w:r w:rsidRPr="00D9561B">
              <w:rPr>
                <w:i/>
                <w:color w:val="FF0000"/>
                <w:u w:val="single"/>
                <w:lang w:val="en-AU"/>
              </w:rPr>
              <w:t>SRS-Config</w:t>
            </w:r>
          </w:p>
        </w:tc>
        <w:tc>
          <w:tcPr>
            <w:tcW w:w="1656" w:type="dxa"/>
          </w:tcPr>
          <w:p w14:paraId="6F5B9B2B" w14:textId="77777777" w:rsidR="0026644A" w:rsidRPr="00551453" w:rsidRDefault="0026644A" w:rsidP="00D25C6B">
            <w:pPr>
              <w:rPr>
                <w:color w:val="FF0000"/>
                <w:u w:val="single"/>
                <w:lang w:val="en-AU"/>
              </w:rPr>
            </w:pPr>
            <w:r w:rsidRPr="00551453">
              <w:rPr>
                <w:color w:val="FF0000"/>
                <w:u w:val="single"/>
                <w:lang w:val="en-AU"/>
              </w:rPr>
              <w:t xml:space="preserve">K </w:t>
            </w:r>
          </w:p>
        </w:tc>
      </w:tr>
      <w:tr w:rsidR="0026644A" w:rsidRPr="002D2370" w14:paraId="560BEA61" w14:textId="77777777" w:rsidTr="00D25C6B">
        <w:tc>
          <w:tcPr>
            <w:tcW w:w="2547" w:type="dxa"/>
          </w:tcPr>
          <w:p w14:paraId="08951062" w14:textId="77777777" w:rsidR="0026644A" w:rsidRPr="00551453" w:rsidRDefault="0026644A" w:rsidP="00D25C6B">
            <w:pPr>
              <w:rPr>
                <w:color w:val="FF0000"/>
                <w:u w:val="single"/>
                <w:lang w:val="en-AU"/>
              </w:rPr>
            </w:pPr>
            <w:proofErr w:type="spellStart"/>
            <w:r w:rsidRPr="00B67FD6">
              <w:rPr>
                <w:color w:val="FF0000"/>
                <w:u w:val="single"/>
              </w:rPr>
              <w:t>partialAndNonCoherent</w:t>
            </w:r>
            <w:proofErr w:type="spellEnd"/>
          </w:p>
        </w:tc>
        <w:tc>
          <w:tcPr>
            <w:tcW w:w="2855" w:type="dxa"/>
          </w:tcPr>
          <w:p w14:paraId="59A23D7E"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401DE5F6"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3D29ABF" w14:textId="77777777" w:rsidTr="00D25C6B">
        <w:tc>
          <w:tcPr>
            <w:tcW w:w="2547" w:type="dxa"/>
          </w:tcPr>
          <w:p w14:paraId="222B672D" w14:textId="77777777" w:rsidR="0026644A" w:rsidRPr="00551453" w:rsidRDefault="0026644A" w:rsidP="00D25C6B">
            <w:pPr>
              <w:rPr>
                <w:color w:val="FF0000"/>
                <w:u w:val="single"/>
                <w:lang w:val="en-AU"/>
              </w:rPr>
            </w:pPr>
            <w:proofErr w:type="spellStart"/>
            <w:r w:rsidRPr="00551453">
              <w:rPr>
                <w:color w:val="FF0000"/>
                <w:u w:val="single"/>
              </w:rPr>
              <w:t>nonCoherent</w:t>
            </w:r>
            <w:proofErr w:type="spellEnd"/>
          </w:p>
        </w:tc>
        <w:tc>
          <w:tcPr>
            <w:tcW w:w="2855" w:type="dxa"/>
          </w:tcPr>
          <w:p w14:paraId="7621FE50" w14:textId="77777777" w:rsidR="0026644A" w:rsidRPr="00551453" w:rsidRDefault="0026644A" w:rsidP="00D25C6B">
            <w:pPr>
              <w:rPr>
                <w:color w:val="FF0000"/>
                <w:u w:val="single"/>
                <w:lang w:val="en-AU"/>
              </w:rPr>
            </w:pPr>
            <w:r w:rsidRPr="00551453">
              <w:rPr>
                <w:color w:val="FF0000"/>
                <w:u w:val="single"/>
                <w:lang w:val="en-AU"/>
              </w:rPr>
              <w:t>2</w:t>
            </w:r>
          </w:p>
        </w:tc>
        <w:tc>
          <w:tcPr>
            <w:tcW w:w="1656" w:type="dxa"/>
          </w:tcPr>
          <w:p w14:paraId="11264285"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608656B" w14:textId="77777777" w:rsidTr="00D25C6B">
        <w:tc>
          <w:tcPr>
            <w:tcW w:w="2547" w:type="dxa"/>
          </w:tcPr>
          <w:p w14:paraId="41874E3B" w14:textId="77777777" w:rsidR="0026644A" w:rsidRPr="00551453" w:rsidRDefault="0026644A" w:rsidP="00D25C6B">
            <w:pPr>
              <w:rPr>
                <w:color w:val="FF0000"/>
                <w:u w:val="single"/>
                <w:lang w:val="en-AU"/>
              </w:rPr>
            </w:pPr>
            <w:proofErr w:type="spellStart"/>
            <w:r w:rsidRPr="00551453">
              <w:rPr>
                <w:color w:val="FF0000"/>
                <w:u w:val="single"/>
              </w:rPr>
              <w:t>nonCoherent</w:t>
            </w:r>
            <w:proofErr w:type="spellEnd"/>
          </w:p>
        </w:tc>
        <w:tc>
          <w:tcPr>
            <w:tcW w:w="2855" w:type="dxa"/>
          </w:tcPr>
          <w:p w14:paraId="7ED0F3CA"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31257BBA" w14:textId="77777777" w:rsidR="0026644A" w:rsidRPr="00551453" w:rsidRDefault="0026644A" w:rsidP="00D25C6B">
            <w:pPr>
              <w:rPr>
                <w:color w:val="FF0000"/>
                <w:u w:val="single"/>
                <w:lang w:val="en-AU"/>
              </w:rPr>
            </w:pPr>
            <w:r w:rsidRPr="00551453">
              <w:rPr>
                <w:color w:val="FF0000"/>
                <w:u w:val="single"/>
                <w:lang w:val="en-AU"/>
              </w:rPr>
              <w:t>4</w:t>
            </w:r>
          </w:p>
        </w:tc>
      </w:tr>
    </w:tbl>
    <w:p w14:paraId="0B275AFE" w14:textId="2ECB3BBB" w:rsidR="0026644A" w:rsidRDefault="0026644A" w:rsidP="0026644A">
      <w:pPr>
        <w:pStyle w:val="ListBullet"/>
        <w:numPr>
          <w:ilvl w:val="0"/>
          <w:numId w:val="0"/>
        </w:numPr>
        <w:spacing w:before="160"/>
        <w:ind w:left="562"/>
      </w:pPr>
      <w:r w:rsidRPr="00D92023">
        <w:t xml:space="preserve">The UE splits the power </w:t>
      </w:r>
      <w:r w:rsidRPr="00D92023">
        <w:rPr>
          <w:rFonts w:ascii="Calibri" w:hAnsi="Calibri"/>
        </w:rPr>
        <w:t>equally</w:t>
      </w:r>
      <w:r w:rsidRPr="00D92023">
        <w:t xml:space="preserve"> across the antenna ports on which the UE transmits the PUSCH with non-zero power. </w:t>
      </w:r>
    </w:p>
    <w:p w14:paraId="529D88E2" w14:textId="0CB49619" w:rsidR="00105CDD" w:rsidRDefault="00105CDD" w:rsidP="00105CDD">
      <w:pPr>
        <w:rPr>
          <w:lang w:val="en-GB" w:eastAsia="zh-CN"/>
        </w:rPr>
      </w:pPr>
      <w:r w:rsidRPr="00105CDD">
        <w:rPr>
          <w:lang w:val="en-GB" w:eastAsia="zh-CN"/>
        </w:rPr>
        <w:sym w:font="Wingdings" w:char="F0DF"/>
      </w:r>
      <w:r>
        <w:rPr>
          <w:lang w:val="en-GB" w:eastAsia="zh-CN"/>
        </w:rPr>
        <w:t>-----------------------------------</w:t>
      </w:r>
      <w:r>
        <w:rPr>
          <w:lang w:val="en-GB" w:eastAsia="zh-CN"/>
        </w:rPr>
        <w:t xml:space="preserve">End </w:t>
      </w:r>
      <w:r>
        <w:rPr>
          <w:lang w:val="en-GB" w:eastAsia="zh-CN"/>
        </w:rPr>
        <w:t>Text Proposal-------------------------------</w:t>
      </w:r>
      <w:r w:rsidRPr="00105CDD">
        <w:rPr>
          <w:lang w:val="en-GB" w:eastAsia="zh-CN"/>
        </w:rPr>
        <w:sym w:font="Wingdings" w:char="F0E0"/>
      </w:r>
    </w:p>
    <w:p w14:paraId="209FE260" w14:textId="232C6649" w:rsidR="009550AA" w:rsidRPr="00652279" w:rsidRDefault="00421455">
      <w:pPr>
        <w:pStyle w:val="Heading1"/>
        <w:rPr>
          <w:lang w:val="en-AU"/>
        </w:rPr>
      </w:pPr>
      <w:bookmarkStart w:id="10" w:name="_GoBack"/>
      <w:bookmarkEnd w:id="10"/>
      <w:r>
        <w:rPr>
          <w:lang w:val="en-AU"/>
        </w:rPr>
        <w:lastRenderedPageBreak/>
        <w:t>Conclusion</w:t>
      </w:r>
    </w:p>
    <w:p w14:paraId="30BC3872" w14:textId="0C0377B6" w:rsidR="009550AA" w:rsidRPr="009550AA" w:rsidRDefault="00A959E6" w:rsidP="00235DE7">
      <w:pPr>
        <w:keepLines/>
        <w:rPr>
          <w:lang w:val="en-AU"/>
        </w:rPr>
      </w:pPr>
      <w:r>
        <w:rPr>
          <w:lang w:val="en-AU"/>
        </w:rPr>
        <w:t xml:space="preserve">We have considered the </w:t>
      </w:r>
      <w:r w:rsidR="00B26980">
        <w:rPr>
          <w:lang w:val="en-AU"/>
        </w:rPr>
        <w:t>relative merits of</w:t>
      </w:r>
      <w:r>
        <w:rPr>
          <w:lang w:val="en-AU"/>
        </w:rPr>
        <w:t xml:space="preserve">, and provided system level performance results for, the various proposals </w:t>
      </w:r>
      <w:r w:rsidRPr="00A959E6">
        <w:rPr>
          <w:lang w:val="en-AU"/>
        </w:rPr>
        <w:t xml:space="preserve">for </w:t>
      </w:r>
      <w:proofErr w:type="gramStart"/>
      <w:r w:rsidR="00513B38">
        <w:rPr>
          <w:lang w:val="en-AU"/>
        </w:rPr>
        <w:t>codebook based</w:t>
      </w:r>
      <w:proofErr w:type="gramEnd"/>
      <w:r w:rsidR="00513B38">
        <w:rPr>
          <w:lang w:val="en-AU"/>
        </w:rPr>
        <w:t xml:space="preserve"> </w:t>
      </w:r>
      <w:r w:rsidRPr="00A959E6">
        <w:rPr>
          <w:lang w:val="en-AU"/>
        </w:rPr>
        <w:t xml:space="preserve">UL </w:t>
      </w:r>
      <w:r>
        <w:rPr>
          <w:lang w:val="en-AU"/>
        </w:rPr>
        <w:t xml:space="preserve">MIMO </w:t>
      </w:r>
      <w:r w:rsidRPr="00A959E6">
        <w:rPr>
          <w:lang w:val="en-AU"/>
        </w:rPr>
        <w:t xml:space="preserve">full power transmission.   </w:t>
      </w:r>
      <w:r>
        <w:rPr>
          <w:lang w:val="en-AU"/>
        </w:rPr>
        <w:t xml:space="preserve">We made </w:t>
      </w:r>
      <w:r w:rsidR="00293128">
        <w:rPr>
          <w:lang w:val="en-AU"/>
        </w:rPr>
        <w:t xml:space="preserve">the following observations: </w:t>
      </w:r>
    </w:p>
    <w:p w14:paraId="16492398" w14:textId="03D8FF6C" w:rsidR="000F03B9" w:rsidRPr="009E1569" w:rsidRDefault="000F03B9" w:rsidP="00235DE7">
      <w:pPr>
        <w:keepNext/>
        <w:rPr>
          <w:b/>
          <w:u w:val="single"/>
          <w:lang w:val="en-GB" w:eastAsia="zh-CN"/>
        </w:rPr>
      </w:pPr>
      <w:r>
        <w:rPr>
          <w:b/>
          <w:u w:val="single"/>
          <w:lang w:val="en-GB" w:eastAsia="zh-CN"/>
        </w:rPr>
        <w:t>Observation 1:</w:t>
      </w:r>
    </w:p>
    <w:p w14:paraId="4D781DDD" w14:textId="77777777" w:rsidR="00DB1C48" w:rsidRDefault="00DB1C48" w:rsidP="00DB1C48">
      <w:pPr>
        <w:pStyle w:val="ListParagraph"/>
        <w:numPr>
          <w:ilvl w:val="0"/>
          <w:numId w:val="21"/>
        </w:numPr>
        <w:rPr>
          <w:lang w:val="en-GB" w:eastAsia="zh-CN"/>
        </w:rPr>
      </w:pPr>
      <w:r w:rsidRPr="00995AE2">
        <w:rPr>
          <w:i/>
          <w:lang w:val="en-GB" w:eastAsia="zh-CN"/>
        </w:rPr>
        <w:t>Option 1-1</w:t>
      </w:r>
      <w:r>
        <w:rPr>
          <w:i/>
          <w:lang w:val="en-GB" w:eastAsia="zh-CN"/>
        </w:rPr>
        <w:t xml:space="preserve"> (using a new codebook subset)</w:t>
      </w:r>
      <w:r>
        <w:rPr>
          <w:lang w:val="en-GB" w:eastAsia="zh-CN"/>
        </w:rPr>
        <w:t xml:space="preserve">: We find that this approach has performance </w:t>
      </w:r>
      <w:proofErr w:type="gramStart"/>
      <w:r>
        <w:rPr>
          <w:lang w:val="en-GB" w:eastAsia="zh-CN"/>
        </w:rPr>
        <w:t>shortcomings</w:t>
      </w:r>
      <w:proofErr w:type="gramEnd"/>
      <w:r>
        <w:rPr>
          <w:lang w:val="en-GB" w:eastAsia="zh-CN"/>
        </w:rPr>
        <w:t xml:space="preserve"> or the UE capabilities are unclear.</w:t>
      </w:r>
    </w:p>
    <w:p w14:paraId="141E9908" w14:textId="77777777" w:rsidR="00DB1C48" w:rsidRDefault="00DB1C48" w:rsidP="00DB1C48">
      <w:pPr>
        <w:pStyle w:val="ListParagraph"/>
        <w:numPr>
          <w:ilvl w:val="1"/>
          <w:numId w:val="21"/>
        </w:numPr>
        <w:rPr>
          <w:lang w:val="en-GB" w:eastAsia="zh-CN"/>
        </w:rPr>
      </w:pPr>
      <w:r>
        <w:rPr>
          <w:lang w:val="en-GB" w:eastAsia="zh-CN"/>
        </w:rPr>
        <w:t>Using a single random phase to virtualize Tx chains can result in destructive combining.</w:t>
      </w:r>
    </w:p>
    <w:p w14:paraId="74E1710A" w14:textId="77777777" w:rsidR="00DB1C48" w:rsidRDefault="00DB1C48" w:rsidP="00DB1C48">
      <w:pPr>
        <w:pStyle w:val="ListParagraph"/>
        <w:numPr>
          <w:ilvl w:val="1"/>
          <w:numId w:val="21"/>
        </w:numPr>
        <w:rPr>
          <w:lang w:val="en-GB" w:eastAsia="zh-CN"/>
        </w:rPr>
      </w:pPr>
      <w:r>
        <w:rPr>
          <w:lang w:val="en-GB" w:eastAsia="zh-CN"/>
        </w:rPr>
        <w:t>If a UE supporting coherent TPMIs with reduced relative phase accuracy is to be introduced, it is unclear what this reduced accuracy should be and what UEs would look like that support it.</w:t>
      </w:r>
    </w:p>
    <w:p w14:paraId="07BA8220" w14:textId="77777777" w:rsidR="00DB1C48" w:rsidRDefault="00DB1C48" w:rsidP="00DB1C48">
      <w:pPr>
        <w:pStyle w:val="ListParagraph"/>
        <w:numPr>
          <w:ilvl w:val="2"/>
          <w:numId w:val="21"/>
        </w:numPr>
        <w:rPr>
          <w:lang w:val="en-GB" w:eastAsia="zh-CN"/>
        </w:rPr>
      </w:pPr>
      <w:r>
        <w:rPr>
          <w:lang w:val="en-GB" w:eastAsia="zh-CN"/>
        </w:rPr>
        <w:t xml:space="preserve">Such a capability might be discussed in RAN4 as a fully coherent UE with relaxed performance </w:t>
      </w:r>
      <w:proofErr w:type="gramStart"/>
      <w:r>
        <w:rPr>
          <w:lang w:val="en-GB" w:eastAsia="zh-CN"/>
        </w:rPr>
        <w:t>requirements, but</w:t>
      </w:r>
      <w:proofErr w:type="gramEnd"/>
      <w:r>
        <w:rPr>
          <w:lang w:val="en-GB" w:eastAsia="zh-CN"/>
        </w:rPr>
        <w:t xml:space="preserve"> does not appear to be supported by the capabilities currently defined in RAN1.</w:t>
      </w:r>
    </w:p>
    <w:p w14:paraId="191EB1E9" w14:textId="77777777" w:rsidR="00DB1C48" w:rsidRDefault="00DB1C48" w:rsidP="00DB1C48">
      <w:pPr>
        <w:pStyle w:val="ListParagraph"/>
        <w:numPr>
          <w:ilvl w:val="0"/>
          <w:numId w:val="21"/>
        </w:numPr>
        <w:rPr>
          <w:lang w:val="en-GB" w:eastAsia="zh-CN"/>
        </w:rPr>
      </w:pPr>
      <w:r>
        <w:rPr>
          <w:i/>
          <w:lang w:val="en-GB" w:eastAsia="zh-CN"/>
        </w:rPr>
        <w:t>O</w:t>
      </w:r>
      <w:r w:rsidRPr="00995AE2">
        <w:rPr>
          <w:i/>
          <w:lang w:val="en-GB" w:eastAsia="zh-CN"/>
        </w:rPr>
        <w:t>ption 2</w:t>
      </w:r>
      <w:r>
        <w:rPr>
          <w:i/>
          <w:lang w:val="en-GB" w:eastAsia="zh-CN"/>
        </w:rPr>
        <w:t xml:space="preserve"> (applying transparent delay to Tx chains)</w:t>
      </w:r>
      <w:r>
        <w:rPr>
          <w:lang w:val="en-GB" w:eastAsia="zh-CN"/>
        </w:rPr>
        <w:t xml:space="preserve">: This approach may have benefits since it enables diversity as well as power gain. </w:t>
      </w:r>
    </w:p>
    <w:p w14:paraId="499BF888" w14:textId="77777777" w:rsidR="00DB1C48" w:rsidRDefault="00DB1C48" w:rsidP="00DB1C48">
      <w:pPr>
        <w:pStyle w:val="ListParagraph"/>
        <w:numPr>
          <w:ilvl w:val="1"/>
          <w:numId w:val="21"/>
        </w:numPr>
        <w:rPr>
          <w:lang w:val="en-GB" w:eastAsia="zh-CN"/>
        </w:rPr>
      </w:pPr>
      <w:r>
        <w:rPr>
          <w:lang w:val="en-GB" w:eastAsia="zh-CN"/>
        </w:rPr>
        <w:t>The approach does however need to be investigated with evaluations considering rank adaptation.</w:t>
      </w:r>
    </w:p>
    <w:p w14:paraId="7F9A5EC8" w14:textId="77777777" w:rsidR="00DB1C48" w:rsidRDefault="00DB1C48" w:rsidP="00DB1C48">
      <w:pPr>
        <w:pStyle w:val="ListParagraph"/>
        <w:numPr>
          <w:ilvl w:val="2"/>
          <w:numId w:val="21"/>
        </w:numPr>
        <w:rPr>
          <w:lang w:val="en-GB" w:eastAsia="zh-CN"/>
        </w:rPr>
      </w:pPr>
      <w:r>
        <w:rPr>
          <w:lang w:val="en-GB" w:eastAsia="zh-CN"/>
        </w:rPr>
        <w:t xml:space="preserve">Only evaluating this approach for one given rank will only reveal a part of the behaviour. </w:t>
      </w:r>
    </w:p>
    <w:p w14:paraId="603315A4" w14:textId="77777777" w:rsidR="00DB1C48" w:rsidRDefault="00DB1C48" w:rsidP="00DB1C48">
      <w:pPr>
        <w:pStyle w:val="ListParagraph"/>
        <w:numPr>
          <w:ilvl w:val="1"/>
          <w:numId w:val="21"/>
        </w:numPr>
        <w:rPr>
          <w:lang w:val="en-GB" w:eastAsia="zh-CN"/>
        </w:rPr>
      </w:pPr>
      <w:r>
        <w:rPr>
          <w:lang w:val="en-GB" w:eastAsia="zh-CN"/>
        </w:rPr>
        <w:t xml:space="preserve">Two approaches are possible </w:t>
      </w:r>
    </w:p>
    <w:p w14:paraId="22D21F81" w14:textId="77777777" w:rsidR="00DB1C48" w:rsidRDefault="00DB1C48" w:rsidP="00DB1C48">
      <w:pPr>
        <w:pStyle w:val="ListParagraph"/>
        <w:numPr>
          <w:ilvl w:val="2"/>
          <w:numId w:val="21"/>
        </w:numPr>
        <w:rPr>
          <w:lang w:val="en-GB" w:eastAsia="zh-CN"/>
        </w:rPr>
      </w:pPr>
      <w:r>
        <w:rPr>
          <w:lang w:val="en-GB" w:eastAsia="zh-CN"/>
        </w:rPr>
        <w:t>Apply the delay to each SRS without virtualization and use an extended codebook (option 1-1 + option 2)</w:t>
      </w:r>
    </w:p>
    <w:p w14:paraId="720F530E" w14:textId="77777777" w:rsidR="00DB1C48" w:rsidRDefault="00DB1C48" w:rsidP="00DB1C48">
      <w:pPr>
        <w:pStyle w:val="ListParagraph"/>
        <w:numPr>
          <w:ilvl w:val="3"/>
          <w:numId w:val="21"/>
        </w:numPr>
        <w:rPr>
          <w:lang w:val="en-GB" w:eastAsia="zh-CN"/>
        </w:rPr>
      </w:pPr>
      <w:r>
        <w:rPr>
          <w:lang w:val="en-GB" w:eastAsia="zh-CN"/>
        </w:rPr>
        <w:t>While a Rel-15 SRS configuration can be used, this limits UE implementation flexibility and may be difficult to test in RAN4.</w:t>
      </w:r>
    </w:p>
    <w:p w14:paraId="75D09860" w14:textId="77777777" w:rsidR="00CE1D71" w:rsidRDefault="00CE1D71" w:rsidP="00CE1D71">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50F22CF5" w14:textId="77777777" w:rsidR="00DB1C48" w:rsidRDefault="00DB1C48" w:rsidP="00DB1C48">
      <w:pPr>
        <w:pStyle w:val="ListParagraph"/>
        <w:numPr>
          <w:ilvl w:val="2"/>
          <w:numId w:val="21"/>
        </w:numPr>
        <w:rPr>
          <w:lang w:val="en-GB" w:eastAsia="zh-CN"/>
        </w:rPr>
      </w:pPr>
      <w:r>
        <w:rPr>
          <w:lang w:val="en-GB" w:eastAsia="zh-CN"/>
        </w:rPr>
        <w:t>Apply the delay to each Tx chain, virtualizing the SRSs, and use a Rel-15 codebook</w:t>
      </w:r>
    </w:p>
    <w:p w14:paraId="457D81EA" w14:textId="77777777" w:rsidR="008314B0" w:rsidRDefault="008314B0" w:rsidP="008314B0">
      <w:pPr>
        <w:pStyle w:val="ListParagraph"/>
        <w:numPr>
          <w:ilvl w:val="3"/>
          <w:numId w:val="21"/>
        </w:numPr>
        <w:rPr>
          <w:lang w:val="en-GB" w:eastAsia="zh-CN"/>
        </w:rPr>
      </w:pPr>
      <w:r>
        <w:rPr>
          <w:lang w:val="en-GB" w:eastAsia="zh-CN"/>
        </w:rPr>
        <w:t>Virtualizing can enable a 4 Tx UE to transmit using 2 antenna ports with 3 dB more power.</w:t>
      </w:r>
    </w:p>
    <w:p w14:paraId="03C1D10F" w14:textId="77777777" w:rsidR="00DB1C48" w:rsidRDefault="00DB1C48" w:rsidP="00DB1C48">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6001C938" w14:textId="77777777" w:rsidR="00900F0E" w:rsidRDefault="00900F0E" w:rsidP="00900F0E">
      <w:pPr>
        <w:pStyle w:val="ListParagraph"/>
        <w:numPr>
          <w:ilvl w:val="3"/>
          <w:numId w:val="21"/>
        </w:numPr>
        <w:rPr>
          <w:lang w:val="en-GB" w:eastAsia="zh-CN"/>
        </w:rPr>
      </w:pPr>
      <w:r>
        <w:rPr>
          <w:lang w:val="en-GB" w:eastAsia="zh-CN"/>
        </w:rPr>
        <w:t>Using multiple SRS resources allows measurement of a full power, fully virtualized 1 port SRS resource in UEs that have a mix of PA powers.  This is not possible when only a single multi-port SRS resource can be used.</w:t>
      </w:r>
    </w:p>
    <w:p w14:paraId="2EEE523F"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3D7DE29F" w14:textId="77777777" w:rsidR="00DB1C48" w:rsidRDefault="00DB1C48" w:rsidP="00DB1C48">
      <w:pPr>
        <w:pStyle w:val="ListParagraph"/>
        <w:numPr>
          <w:ilvl w:val="3"/>
          <w:numId w:val="21"/>
        </w:numPr>
        <w:rPr>
          <w:lang w:val="en-GB" w:eastAsia="zh-CN"/>
        </w:rPr>
      </w:pPr>
      <w:r>
        <w:rPr>
          <w:lang w:val="en-GB" w:eastAsia="zh-CN"/>
        </w:rPr>
        <w:t xml:space="preserve">Some additional SRS overhead may be </w:t>
      </w:r>
      <w:proofErr w:type="gramStart"/>
      <w:r>
        <w:rPr>
          <w:lang w:val="en-GB" w:eastAsia="zh-CN"/>
        </w:rPr>
        <w:t>needed, but</w:t>
      </w:r>
      <w:proofErr w:type="gramEnd"/>
      <w:r>
        <w:rPr>
          <w:lang w:val="en-GB" w:eastAsia="zh-CN"/>
        </w:rPr>
        <w:t xml:space="preserve"> can be managed if needed through aperiodic SRS and/or limiting use of large SRS resources to high SINR conditions.</w:t>
      </w:r>
    </w:p>
    <w:p w14:paraId="216BD41E" w14:textId="77777777" w:rsidR="00DB1C48" w:rsidRDefault="00DB1C48" w:rsidP="00DB1C48">
      <w:pPr>
        <w:pStyle w:val="ListParagraph"/>
        <w:numPr>
          <w:ilvl w:val="0"/>
          <w:numId w:val="26"/>
        </w:numPr>
        <w:spacing w:line="256" w:lineRule="auto"/>
        <w:rPr>
          <w:lang w:val="en-GB" w:eastAsia="zh-CN"/>
        </w:rPr>
      </w:pPr>
      <w:r>
        <w:rPr>
          <w:i/>
          <w:lang w:val="en-GB" w:eastAsia="zh-CN"/>
        </w:rPr>
        <w:lastRenderedPageBreak/>
        <w:t>Option 1-2</w:t>
      </w:r>
      <w:r>
        <w:rPr>
          <w:lang w:val="en-GB" w:eastAsia="zh-CN"/>
        </w:rPr>
        <w:t xml:space="preserve"> </w:t>
      </w:r>
      <w:r w:rsidRPr="00D9561B">
        <w:rPr>
          <w:i/>
          <w:lang w:val="en-GB" w:eastAsia="zh-CN"/>
        </w:rPr>
        <w:t>(new codebook scale factors)</w:t>
      </w:r>
      <w:r>
        <w:rPr>
          <w:lang w:val="en-GB" w:eastAsia="zh-CN"/>
        </w:rPr>
        <w:t xml:space="preserve"> and </w:t>
      </w:r>
      <w:r>
        <w:rPr>
          <w:i/>
          <w:lang w:val="en-GB" w:eastAsia="zh-CN"/>
        </w:rPr>
        <w:t>Option 3 (modifying power control scaling factors)</w:t>
      </w:r>
      <w:r>
        <w:rPr>
          <w:lang w:val="en-GB" w:eastAsia="zh-CN"/>
        </w:rPr>
        <w:t>: We find that two options have equivalent behavior for codebook-based transmission.  Since option 3 is considerably simpler than option 1-2, option 3 is the better choice among the two.</w:t>
      </w:r>
    </w:p>
    <w:p w14:paraId="40B53B05" w14:textId="77777777" w:rsidR="00DB1C48" w:rsidRDefault="00DB1C48" w:rsidP="00DB1C48">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03A60A88" w14:textId="77777777" w:rsidR="00DB1C48" w:rsidRPr="00F278E9" w:rsidRDefault="00DB1C48" w:rsidP="00DB1C48">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D92023">
        <w:rPr>
          <w:lang w:eastAsia="zh-CN"/>
        </w:rPr>
        <w:t>undesirable since it will make the scheduling at the gNB less efficient.  It is also unclear what the performance gain of such a UE over Rel-15 is, since the increase in power delivered is not specified.</w:t>
      </w:r>
    </w:p>
    <w:p w14:paraId="6AC76C65" w14:textId="77777777" w:rsidR="000F03B9" w:rsidRPr="009E1569" w:rsidRDefault="000F03B9" w:rsidP="000F03B9">
      <w:pPr>
        <w:rPr>
          <w:b/>
          <w:u w:val="single"/>
          <w:lang w:val="en-GB" w:eastAsia="zh-CN"/>
        </w:rPr>
      </w:pPr>
      <w:r>
        <w:rPr>
          <w:b/>
          <w:u w:val="single"/>
          <w:lang w:val="en-GB" w:eastAsia="zh-CN"/>
        </w:rPr>
        <w:t>Observation 2:</w:t>
      </w:r>
    </w:p>
    <w:p w14:paraId="7F965BF8" w14:textId="740DEC37" w:rsidR="000F03B9" w:rsidRDefault="000F03B9" w:rsidP="000F03B9">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46532DE8" w14:textId="552C0246" w:rsidR="000F03B9" w:rsidRDefault="000F03B9" w:rsidP="000F03B9">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0014FE05" w14:textId="36C0DA26" w:rsidR="000F03B9" w:rsidRDefault="000F03B9" w:rsidP="000F03B9">
      <w:pPr>
        <w:pStyle w:val="ListParagraph"/>
        <w:numPr>
          <w:ilvl w:val="0"/>
          <w:numId w:val="21"/>
        </w:numPr>
        <w:rPr>
          <w:lang w:val="en-GB" w:eastAsia="zh-CN"/>
        </w:rPr>
      </w:pPr>
      <w:r>
        <w:rPr>
          <w:lang w:val="en-GB" w:eastAsia="zh-CN"/>
        </w:rPr>
        <w:t xml:space="preserve">Option 3 gives large performance gains in particular on cell edge for both investigated UE structures. </w:t>
      </w:r>
    </w:p>
    <w:p w14:paraId="16C927D7" w14:textId="146020DB" w:rsidR="000F03B9" w:rsidRDefault="00DB1C48" w:rsidP="000F03B9">
      <w:pPr>
        <w:rPr>
          <w:lang w:val="en-GB" w:eastAsia="zh-CN"/>
        </w:rPr>
      </w:pPr>
      <w:r>
        <w:rPr>
          <w:b/>
          <w:u w:val="single"/>
          <w:lang w:val="en-GB" w:eastAsia="zh-CN"/>
        </w:rPr>
        <w:t>In summary, we observe:</w:t>
      </w:r>
    </w:p>
    <w:p w14:paraId="25DA2F3D" w14:textId="6F6BA41F" w:rsidR="000F03B9" w:rsidRDefault="000F03B9" w:rsidP="000F03B9">
      <w:pPr>
        <w:pStyle w:val="ListParagraph"/>
        <w:numPr>
          <w:ilvl w:val="0"/>
          <w:numId w:val="29"/>
        </w:numPr>
        <w:rPr>
          <w:lang w:val="en-GB" w:eastAsia="zh-CN"/>
        </w:rPr>
      </w:pPr>
      <w:r>
        <w:rPr>
          <w:lang w:val="en-GB" w:eastAsia="zh-CN"/>
        </w:rPr>
        <w:t>From a performance perspective</w:t>
      </w:r>
      <w:r w:rsidR="00DB1C48">
        <w:rPr>
          <w:lang w:val="en-GB" w:eastAsia="zh-CN"/>
        </w:rPr>
        <w:t>,</w:t>
      </w:r>
      <w:r>
        <w:rPr>
          <w:lang w:val="en-GB" w:eastAsia="zh-CN"/>
        </w:rPr>
        <w:t xml:space="preserve"> only option 3 </w:t>
      </w:r>
      <w:r w:rsidR="00421455">
        <w:rPr>
          <w:lang w:val="en-GB" w:eastAsia="zh-CN"/>
        </w:rPr>
        <w:t xml:space="preserve">was </w:t>
      </w:r>
      <w:r w:rsidR="00DB1C48">
        <w:rPr>
          <w:lang w:val="en-GB" w:eastAsia="zh-CN"/>
        </w:rPr>
        <w:t xml:space="preserve">found to </w:t>
      </w:r>
      <w:r>
        <w:rPr>
          <w:lang w:val="en-GB" w:eastAsia="zh-CN"/>
        </w:rPr>
        <w:t xml:space="preserve">provide substantial performance gains. </w:t>
      </w:r>
    </w:p>
    <w:p w14:paraId="5E1A4FA5" w14:textId="45A8CCF6" w:rsidR="00421455" w:rsidRPr="00235DE7" w:rsidRDefault="00DB1C48" w:rsidP="00235DE7">
      <w:pPr>
        <w:pStyle w:val="ListParagraph"/>
        <w:numPr>
          <w:ilvl w:val="0"/>
          <w:numId w:val="29"/>
        </w:numPr>
        <w:rPr>
          <w:lang w:val="en-GB" w:eastAsia="zh-CN"/>
        </w:rPr>
      </w:pPr>
      <w:r w:rsidRPr="00421455">
        <w:rPr>
          <w:lang w:val="en-AU"/>
        </w:rPr>
        <w:t>O</w:t>
      </w:r>
      <w:r w:rsidR="000F03B9" w:rsidRPr="00421455">
        <w:rPr>
          <w:lang w:val="en-AU"/>
        </w:rPr>
        <w:t xml:space="preserve">ption 2 </w:t>
      </w:r>
      <w:r w:rsidRPr="00421455">
        <w:rPr>
          <w:lang w:val="en-AU"/>
        </w:rPr>
        <w:t xml:space="preserve">has some promise, but </w:t>
      </w:r>
      <w:r w:rsidR="00421455" w:rsidRPr="00421455">
        <w:rPr>
          <w:lang w:val="en-AU"/>
        </w:rPr>
        <w:t xml:space="preserve">has only shown </w:t>
      </w:r>
      <w:r w:rsidR="000F03B9" w:rsidRPr="00421455">
        <w:rPr>
          <w:lang w:val="en-AU"/>
        </w:rPr>
        <w:t>limited performance gains</w:t>
      </w:r>
      <w:r w:rsidR="00421455" w:rsidRPr="00421455">
        <w:rPr>
          <w:lang w:val="en-AU"/>
        </w:rPr>
        <w:t xml:space="preserve"> in our investigations</w:t>
      </w:r>
    </w:p>
    <w:p w14:paraId="1012B14F" w14:textId="1F8CC03D" w:rsidR="00421455" w:rsidRDefault="00421455" w:rsidP="00421455">
      <w:pPr>
        <w:pStyle w:val="ListParagraph"/>
        <w:numPr>
          <w:ilvl w:val="1"/>
          <w:numId w:val="29"/>
        </w:numPr>
        <w:rPr>
          <w:lang w:val="en-GB" w:eastAsia="zh-CN"/>
        </w:rPr>
      </w:pPr>
      <w:r>
        <w:rPr>
          <w:lang w:val="en-GB" w:eastAsia="zh-CN"/>
        </w:rPr>
        <w:t>However, we understand option 2 is of high interest to UE vendors and are open to considering it further</w:t>
      </w:r>
    </w:p>
    <w:p w14:paraId="75B79DED" w14:textId="56F99D51" w:rsidR="00421455" w:rsidRPr="00421455" w:rsidRDefault="00421455">
      <w:pPr>
        <w:pStyle w:val="ListParagraph"/>
        <w:numPr>
          <w:ilvl w:val="1"/>
          <w:numId w:val="29"/>
        </w:numPr>
        <w:rPr>
          <w:lang w:val="en-GB" w:eastAsia="zh-CN"/>
        </w:rPr>
      </w:pPr>
      <w:r>
        <w:rPr>
          <w:lang w:val="en-GB" w:eastAsia="zh-CN"/>
        </w:rPr>
        <w:t>Option 2 can be implemented using an extended codebook or via virtualized SRS; virtualization seems a better way from a UE implementation and testing perspective.</w:t>
      </w:r>
    </w:p>
    <w:p w14:paraId="71670A38" w14:textId="452417CC" w:rsidR="009550AA" w:rsidRPr="00E20D6A" w:rsidRDefault="009550AA" w:rsidP="00E20D6A">
      <w:pPr>
        <w:rPr>
          <w:lang w:val="en-AU"/>
        </w:rPr>
      </w:pPr>
      <w:r w:rsidRPr="00E20D6A">
        <w:rPr>
          <w:lang w:val="en-AU"/>
        </w:rPr>
        <w:t>We therefore propose:</w:t>
      </w:r>
    </w:p>
    <w:p w14:paraId="0C084547" w14:textId="794E9A49" w:rsidR="005540BE" w:rsidRPr="00DD2C29" w:rsidRDefault="005540BE" w:rsidP="005540BE">
      <w:pPr>
        <w:rPr>
          <w:b/>
          <w:u w:val="single"/>
          <w:lang w:val="en-GB" w:eastAsia="zh-CN"/>
        </w:rPr>
      </w:pPr>
      <w:r w:rsidRPr="00DD2C29">
        <w:rPr>
          <w:b/>
          <w:u w:val="single"/>
          <w:lang w:val="en-GB" w:eastAsia="zh-CN"/>
        </w:rPr>
        <w:t>Proposal</w:t>
      </w:r>
      <w:r w:rsidR="00421455">
        <w:rPr>
          <w:b/>
          <w:u w:val="single"/>
          <w:lang w:val="en-GB" w:eastAsia="zh-CN"/>
        </w:rPr>
        <w:t>s</w:t>
      </w:r>
      <w:r>
        <w:rPr>
          <w:b/>
          <w:u w:val="single"/>
          <w:lang w:val="en-GB" w:eastAsia="zh-CN"/>
        </w:rPr>
        <w:t>:</w:t>
      </w:r>
    </w:p>
    <w:p w14:paraId="2B9BFC8C" w14:textId="5E8630C2" w:rsidR="00421455" w:rsidRDefault="00421455" w:rsidP="00421455">
      <w:pPr>
        <w:pStyle w:val="ListParagraph"/>
        <w:numPr>
          <w:ilvl w:val="0"/>
          <w:numId w:val="14"/>
        </w:numPr>
        <w:rPr>
          <w:lang w:val="en-AU"/>
        </w:rPr>
      </w:pPr>
      <w:proofErr w:type="spellStart"/>
      <w:r>
        <w:rPr>
          <w:lang w:val="en-AU"/>
        </w:rPr>
        <w:t>Downselect</w:t>
      </w:r>
      <w:proofErr w:type="spellEnd"/>
      <w:r>
        <w:rPr>
          <w:lang w:val="en-AU"/>
        </w:rPr>
        <w:t xml:space="preserve"> </w:t>
      </w:r>
      <w:r w:rsidR="00B95E52">
        <w:rPr>
          <w:lang w:val="en-AU"/>
        </w:rPr>
        <w:t xml:space="preserve">to one of </w:t>
      </w:r>
      <w:r>
        <w:rPr>
          <w:lang w:val="en-AU"/>
        </w:rPr>
        <w:t>the following alternatives</w:t>
      </w:r>
    </w:p>
    <w:p w14:paraId="1A3453D0" w14:textId="77777777" w:rsidR="00421455" w:rsidRDefault="00421455" w:rsidP="00421455">
      <w:pPr>
        <w:pStyle w:val="ListParagraph"/>
        <w:numPr>
          <w:ilvl w:val="1"/>
          <w:numId w:val="14"/>
        </w:numPr>
        <w:rPr>
          <w:lang w:val="en-AU"/>
        </w:rPr>
      </w:pPr>
      <w:r>
        <w:rPr>
          <w:lang w:val="en-AU"/>
        </w:rPr>
        <w:t>Alt 1: Support Option 3</w:t>
      </w:r>
    </w:p>
    <w:p w14:paraId="64801AF1"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 when ports are not virtualized</w:t>
      </w:r>
    </w:p>
    <w:p w14:paraId="21967B3A" w14:textId="77777777" w:rsidR="00421455" w:rsidRDefault="00421455" w:rsidP="00421455">
      <w:pPr>
        <w:pStyle w:val="ListParagraph"/>
        <w:numPr>
          <w:ilvl w:val="1"/>
          <w:numId w:val="14"/>
        </w:numPr>
        <w:rPr>
          <w:lang w:val="en-AU"/>
        </w:rPr>
      </w:pPr>
      <w:r>
        <w:rPr>
          <w:lang w:val="en-AU"/>
        </w:rPr>
        <w:t xml:space="preserve">Alt 2: Support Option 3 + 2 </w:t>
      </w:r>
    </w:p>
    <w:p w14:paraId="25021439"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w:t>
      </w:r>
    </w:p>
    <w:p w14:paraId="5BCE925E" w14:textId="77777777" w:rsidR="00421455" w:rsidRDefault="00421455" w:rsidP="00421455">
      <w:pPr>
        <w:pStyle w:val="ListParagraph"/>
        <w:numPr>
          <w:ilvl w:val="3"/>
          <w:numId w:val="14"/>
        </w:numPr>
        <w:rPr>
          <w:lang w:val="en-AU"/>
        </w:rPr>
      </w:pPr>
      <w:r>
        <w:rPr>
          <w:lang w:val="en-AU"/>
        </w:rPr>
        <w:t xml:space="preserve">Scaling for either virtualized or </w:t>
      </w:r>
      <w:proofErr w:type="spellStart"/>
      <w:proofErr w:type="gramStart"/>
      <w:r>
        <w:rPr>
          <w:lang w:val="en-AU"/>
        </w:rPr>
        <w:t>non virtualized</w:t>
      </w:r>
      <w:proofErr w:type="spellEnd"/>
      <w:proofErr w:type="gramEnd"/>
      <w:r>
        <w:rPr>
          <w:lang w:val="en-AU"/>
        </w:rPr>
        <w:t xml:space="preserve"> can be configured</w:t>
      </w:r>
    </w:p>
    <w:p w14:paraId="1ED1FAD0"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in different resources</w:t>
      </w:r>
    </w:p>
    <w:p w14:paraId="788FCF28" w14:textId="77777777" w:rsidR="00421455" w:rsidRDefault="00421455" w:rsidP="00421455">
      <w:pPr>
        <w:pStyle w:val="ListParagraph"/>
        <w:numPr>
          <w:ilvl w:val="3"/>
          <w:numId w:val="14"/>
        </w:numPr>
        <w:rPr>
          <w:lang w:val="en-AU"/>
        </w:rPr>
      </w:pPr>
      <w:r>
        <w:rPr>
          <w:lang w:val="en-AU"/>
        </w:rPr>
        <w:t xml:space="preserve">UE implementations may virtualize Tx chains to form SRS ports </w:t>
      </w:r>
    </w:p>
    <w:p w14:paraId="400B2A51" w14:textId="77777777" w:rsidR="00421455" w:rsidRDefault="00421455" w:rsidP="00421455">
      <w:pPr>
        <w:pStyle w:val="ListParagraph"/>
        <w:numPr>
          <w:ilvl w:val="3"/>
          <w:numId w:val="14"/>
        </w:numPr>
        <w:rPr>
          <w:lang w:val="en-AU"/>
        </w:rPr>
      </w:pPr>
      <w:r>
        <w:rPr>
          <w:lang w:val="en-AU"/>
        </w:rPr>
        <w:t>Rel-15 non-coherent TPMIs are used</w:t>
      </w:r>
    </w:p>
    <w:p w14:paraId="076337C7" w14:textId="77777777" w:rsidR="00421455" w:rsidRDefault="00421455" w:rsidP="00421455">
      <w:pPr>
        <w:pStyle w:val="ListParagraph"/>
        <w:numPr>
          <w:ilvl w:val="1"/>
          <w:numId w:val="14"/>
        </w:numPr>
        <w:rPr>
          <w:lang w:val="en-AU"/>
        </w:rPr>
      </w:pPr>
      <w:r>
        <w:rPr>
          <w:lang w:val="en-AU"/>
        </w:rPr>
        <w:t>Alt 3: Support Option 3 + 2 + 1-1</w:t>
      </w:r>
    </w:p>
    <w:p w14:paraId="045F7250" w14:textId="77777777" w:rsidR="00421455" w:rsidRDefault="00421455" w:rsidP="00421455">
      <w:pPr>
        <w:pStyle w:val="ListParagraph"/>
        <w:numPr>
          <w:ilvl w:val="2"/>
          <w:numId w:val="14"/>
        </w:numPr>
        <w:rPr>
          <w:lang w:val="en-AU"/>
        </w:rPr>
      </w:pPr>
      <w:r>
        <w:rPr>
          <w:lang w:val="en-AU"/>
        </w:rPr>
        <w:t xml:space="preserve">UEs may be configured to use a modified 38.213 power scaling such that full power is delivered </w:t>
      </w:r>
    </w:p>
    <w:p w14:paraId="5CB11032" w14:textId="77777777" w:rsidR="00421455" w:rsidRPr="00D9561B" w:rsidRDefault="00421455" w:rsidP="00421455">
      <w:pPr>
        <w:pStyle w:val="ListParagraph"/>
        <w:numPr>
          <w:ilvl w:val="3"/>
          <w:numId w:val="14"/>
        </w:numPr>
        <w:rPr>
          <w:lang w:val="en-AU"/>
        </w:rPr>
      </w:pPr>
      <w:r w:rsidRPr="00BF17DE">
        <w:rPr>
          <w:lang w:val="en-AU"/>
        </w:rPr>
        <w:t xml:space="preserve">Scaling for either </w:t>
      </w:r>
      <w:r w:rsidRPr="00D9561B">
        <w:rPr>
          <w:lang w:val="en-AU"/>
        </w:rPr>
        <w:t xml:space="preserve">virtualized or </w:t>
      </w:r>
      <w:proofErr w:type="spellStart"/>
      <w:proofErr w:type="gramStart"/>
      <w:r w:rsidRPr="00D9561B">
        <w:rPr>
          <w:lang w:val="en-AU"/>
        </w:rPr>
        <w:t>non virtualized</w:t>
      </w:r>
      <w:proofErr w:type="spellEnd"/>
      <w:proofErr w:type="gramEnd"/>
      <w:r w:rsidRPr="00D9561B">
        <w:rPr>
          <w:lang w:val="en-AU"/>
        </w:rPr>
        <w:t xml:space="preserve"> can be configured</w:t>
      </w:r>
    </w:p>
    <w:p w14:paraId="0FC743A8"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between resources</w:t>
      </w:r>
    </w:p>
    <w:p w14:paraId="6A7B3050" w14:textId="77777777" w:rsidR="00421455" w:rsidRPr="00EA1580" w:rsidRDefault="00421455" w:rsidP="00421455">
      <w:pPr>
        <w:pStyle w:val="ListParagraph"/>
        <w:numPr>
          <w:ilvl w:val="3"/>
          <w:numId w:val="14"/>
        </w:numPr>
        <w:rPr>
          <w:lang w:val="en-AU"/>
        </w:rPr>
      </w:pPr>
      <w:r>
        <w:rPr>
          <w:lang w:val="en-AU"/>
        </w:rPr>
        <w:lastRenderedPageBreak/>
        <w:t xml:space="preserve">UE implementations may virtualize Tx chains to form SRS ports </w:t>
      </w:r>
    </w:p>
    <w:p w14:paraId="12F95451" w14:textId="77777777" w:rsidR="00421455" w:rsidRDefault="00421455" w:rsidP="00421455">
      <w:pPr>
        <w:pStyle w:val="ListParagraph"/>
        <w:numPr>
          <w:ilvl w:val="3"/>
          <w:numId w:val="14"/>
        </w:numPr>
        <w:rPr>
          <w:lang w:val="en-AU"/>
        </w:rPr>
      </w:pPr>
      <w:r>
        <w:rPr>
          <w:lang w:val="en-AU"/>
        </w:rPr>
        <w:t>Rel-15 non-coherent TPMIs are used</w:t>
      </w:r>
    </w:p>
    <w:p w14:paraId="02246672" w14:textId="77777777" w:rsidR="00421455" w:rsidRPr="00D9561B" w:rsidRDefault="00421455" w:rsidP="00421455">
      <w:pPr>
        <w:pStyle w:val="ListParagraph"/>
        <w:numPr>
          <w:ilvl w:val="2"/>
          <w:numId w:val="14"/>
        </w:numPr>
        <w:rPr>
          <w:lang w:val="en-AU"/>
        </w:rPr>
      </w:pPr>
      <w:r w:rsidRPr="00D92023">
        <w:t>Define extended codebooks for partial- and non-coherent UEs</w:t>
      </w:r>
    </w:p>
    <w:p w14:paraId="497ACDAC" w14:textId="77777777" w:rsidR="00421455" w:rsidRDefault="00421455" w:rsidP="00421455">
      <w:pPr>
        <w:pStyle w:val="ListParagraph"/>
        <w:numPr>
          <w:ilvl w:val="3"/>
          <w:numId w:val="14"/>
        </w:numPr>
        <w:rPr>
          <w:lang w:val="en-AU"/>
        </w:rPr>
      </w:pPr>
      <w:r>
        <w:rPr>
          <w:lang w:val="en-AU"/>
        </w:rPr>
        <w:t xml:space="preserve">For non-coherent UEs </w:t>
      </w:r>
    </w:p>
    <w:p w14:paraId="0434D058" w14:textId="77777777" w:rsidR="00421455" w:rsidRDefault="00421455" w:rsidP="00421455">
      <w:pPr>
        <w:pStyle w:val="ListParagraph"/>
        <w:numPr>
          <w:ilvl w:val="4"/>
          <w:numId w:val="14"/>
        </w:numPr>
        <w:rPr>
          <w:lang w:val="en-AU"/>
        </w:rPr>
      </w:pPr>
      <w:r>
        <w:rPr>
          <w:lang w:val="en-AU"/>
        </w:rPr>
        <w:t>UEs are not expected to maintain the relative phase between antenna ports over multiple slots</w:t>
      </w:r>
    </w:p>
    <w:p w14:paraId="79297D68" w14:textId="77777777" w:rsidR="00421455" w:rsidRDefault="00421455" w:rsidP="00421455">
      <w:pPr>
        <w:pStyle w:val="ListParagraph"/>
        <w:numPr>
          <w:ilvl w:val="3"/>
          <w:numId w:val="14"/>
        </w:numPr>
        <w:rPr>
          <w:lang w:val="en-AU"/>
        </w:rPr>
      </w:pPr>
      <w:r>
        <w:rPr>
          <w:lang w:val="en-AU"/>
        </w:rPr>
        <w:t xml:space="preserve">For partially-coherent UEs </w:t>
      </w:r>
    </w:p>
    <w:p w14:paraId="383E5EEA" w14:textId="77777777" w:rsidR="00421455" w:rsidRDefault="00421455" w:rsidP="00421455">
      <w:pPr>
        <w:pStyle w:val="ListParagraph"/>
        <w:numPr>
          <w:ilvl w:val="4"/>
          <w:numId w:val="14"/>
        </w:numPr>
        <w:rPr>
          <w:lang w:val="en-AU"/>
        </w:rPr>
      </w:pPr>
      <w:r>
        <w:rPr>
          <w:lang w:val="en-AU"/>
        </w:rPr>
        <w:t>UEs are not expected to maintain the relative phase between antenna ports 0&amp;1 or 2&amp;3 over multiple slots</w:t>
      </w:r>
    </w:p>
    <w:p w14:paraId="3E3FBD34" w14:textId="484DA4E5" w:rsidR="00445406" w:rsidRDefault="00445406" w:rsidP="00421455">
      <w:pPr>
        <w:pStyle w:val="ListParagraph"/>
        <w:numPr>
          <w:ilvl w:val="3"/>
          <w:numId w:val="14"/>
        </w:numPr>
        <w:rPr>
          <w:lang w:val="en-AU"/>
        </w:rPr>
      </w:pPr>
      <w:r>
        <w:rPr>
          <w:lang w:val="en-AU"/>
        </w:rPr>
        <w:t>Codebooks are extended without redundant TPMIs</w:t>
      </w:r>
    </w:p>
    <w:p w14:paraId="1790573A" w14:textId="63E7EBA9" w:rsidR="00445406" w:rsidRDefault="00445406" w:rsidP="00445406">
      <w:pPr>
        <w:pStyle w:val="ListParagraph"/>
        <w:numPr>
          <w:ilvl w:val="4"/>
          <w:numId w:val="14"/>
        </w:numPr>
        <w:rPr>
          <w:lang w:val="en-AU"/>
        </w:rPr>
      </w:pPr>
      <w:r>
        <w:rPr>
          <w:lang w:val="en-AU"/>
        </w:rPr>
        <w:t>The absolute value of one precoding matrix should not be the same as the absolute value of another precoding matrix.</w:t>
      </w:r>
    </w:p>
    <w:p w14:paraId="4BCC17AA" w14:textId="7532F075" w:rsidR="00421455" w:rsidRDefault="00421455" w:rsidP="00421455">
      <w:pPr>
        <w:pStyle w:val="ListParagraph"/>
        <w:numPr>
          <w:ilvl w:val="3"/>
          <w:numId w:val="14"/>
        </w:numPr>
        <w:rPr>
          <w:lang w:val="en-AU"/>
        </w:rPr>
      </w:pPr>
      <w:r>
        <w:rPr>
          <w:lang w:val="en-AU"/>
        </w:rPr>
        <w:t>UEs configured are configured to use the extended subsets, and need not support the modified power scaling</w:t>
      </w:r>
    </w:p>
    <w:p w14:paraId="6FB4BABC" w14:textId="77777777" w:rsidR="00421455" w:rsidRPr="00674904" w:rsidRDefault="00421455" w:rsidP="00421455">
      <w:pPr>
        <w:pStyle w:val="ListParagraph"/>
        <w:numPr>
          <w:ilvl w:val="0"/>
          <w:numId w:val="14"/>
        </w:numPr>
        <w:rPr>
          <w:lang w:val="en-AU"/>
        </w:rPr>
      </w:pPr>
      <w:r>
        <w:rPr>
          <w:lang w:val="en-AU"/>
        </w:rPr>
        <w:t xml:space="preserve">Specify the modified power scaling needed for the agreed alternative according to the text proposal in section </w:t>
      </w:r>
      <w:r>
        <w:rPr>
          <w:lang w:val="en-AU"/>
        </w:rPr>
        <w:fldChar w:fldCharType="begin"/>
      </w:r>
      <w:r>
        <w:rPr>
          <w:lang w:val="en-AU"/>
        </w:rPr>
        <w:instrText xml:space="preserve"> REF _Ref534915620 \r \h </w:instrText>
      </w:r>
      <w:r>
        <w:rPr>
          <w:lang w:val="en-AU"/>
        </w:rPr>
      </w:r>
      <w:r>
        <w:rPr>
          <w:lang w:val="en-AU"/>
        </w:rPr>
        <w:fldChar w:fldCharType="separate"/>
      </w:r>
      <w:r>
        <w:rPr>
          <w:lang w:val="en-AU"/>
        </w:rPr>
        <w:t>4</w:t>
      </w:r>
      <w:r>
        <w:rPr>
          <w:lang w:val="en-AU"/>
        </w:rPr>
        <w:fldChar w:fldCharType="end"/>
      </w:r>
      <w:r>
        <w:rPr>
          <w:lang w:val="en-AU"/>
        </w:rPr>
        <w:t>.</w:t>
      </w:r>
    </w:p>
    <w:p w14:paraId="7E091644" w14:textId="46972D69" w:rsidR="00FD7F85" w:rsidRDefault="00FD7F85" w:rsidP="005864E8">
      <w:pPr>
        <w:pStyle w:val="Heading1"/>
      </w:pPr>
      <w:r>
        <w:t xml:space="preserve">References </w:t>
      </w:r>
    </w:p>
    <w:p w14:paraId="2A462DEC" w14:textId="3576DC58" w:rsidR="00FD7F85" w:rsidRPr="00FD7F85" w:rsidRDefault="00FD7F85" w:rsidP="00FD7F85">
      <w:pPr>
        <w:rPr>
          <w:lang w:val="en-GB" w:eastAsia="zh-CN"/>
        </w:rPr>
      </w:pPr>
      <w:r>
        <w:rPr>
          <w:lang w:val="en-GB" w:eastAsia="zh-CN"/>
        </w:rPr>
        <w:t>[1]</w:t>
      </w:r>
      <w:r>
        <w:rPr>
          <w:lang w:val="en-GB" w:eastAsia="zh-CN"/>
        </w:rPr>
        <w:tab/>
      </w:r>
      <w:r w:rsidRPr="0087673B">
        <w:rPr>
          <w:lang w:val="en-AU"/>
        </w:rPr>
        <w:t>R1-1814004</w:t>
      </w:r>
      <w:r>
        <w:rPr>
          <w:lang w:val="en-GB" w:eastAsia="zh-CN"/>
        </w:rPr>
        <w:t xml:space="preserve"> - ‘</w:t>
      </w:r>
      <w:r>
        <w:rPr>
          <w:lang w:val="en-AU"/>
        </w:rPr>
        <w:t xml:space="preserve">Performance of UE antenna virtualization </w:t>
      </w:r>
      <w:r w:rsidRPr="009913A4">
        <w:rPr>
          <w:lang w:val="en-AU"/>
        </w:rPr>
        <w:t xml:space="preserve">for </w:t>
      </w:r>
      <w:r>
        <w:rPr>
          <w:lang w:val="en-AU"/>
        </w:rPr>
        <w:t xml:space="preserve">full </w:t>
      </w:r>
      <w:r w:rsidRPr="009913A4">
        <w:rPr>
          <w:lang w:val="en-AU"/>
        </w:rPr>
        <w:t>power UL transmission</w:t>
      </w:r>
      <w:r>
        <w:rPr>
          <w:lang w:val="en-GB" w:eastAsia="zh-CN"/>
        </w:rPr>
        <w:t xml:space="preserve">’, Ericsson, </w:t>
      </w:r>
      <w:r w:rsidRPr="00FD7F85">
        <w:rPr>
          <w:lang w:val="en-GB" w:eastAsia="zh-CN"/>
        </w:rPr>
        <w:t>3GPP TSG</w:t>
      </w:r>
      <w:r>
        <w:rPr>
          <w:lang w:val="en-GB" w:eastAsia="zh-CN"/>
        </w:rPr>
        <w:t xml:space="preserve">-RAN WG1 Meeting #95, </w:t>
      </w:r>
      <w:r w:rsidRPr="00FD7F85">
        <w:rPr>
          <w:lang w:val="en-GB" w:eastAsia="zh-CN"/>
        </w:rPr>
        <w:t>Spokane, USA, November 12th – 16th, 2018</w:t>
      </w:r>
    </w:p>
    <w:p w14:paraId="6A4D548E" w14:textId="669505B6" w:rsidR="0028329B" w:rsidRDefault="005864E8" w:rsidP="005864E8">
      <w:pPr>
        <w:pStyle w:val="Heading1"/>
      </w:pPr>
      <w:r>
        <w:lastRenderedPageBreak/>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5864E8" w:rsidRPr="00DE77B4"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77777777" w:rsidR="005864E8" w:rsidRDefault="005864E8" w:rsidP="00BD0855">
            <w:pPr>
              <w:pStyle w:val="BodyText"/>
              <w:keepNext/>
              <w:spacing w:after="0"/>
            </w:pPr>
            <w:r w:rsidRPr="005864E8">
              <w:t>BS anten</w:t>
            </w:r>
            <w:r>
              <w:t>na configuration</w:t>
            </w:r>
          </w:p>
        </w:tc>
        <w:tc>
          <w:tcPr>
            <w:tcW w:w="5470" w:type="dxa"/>
            <w:tcBorders>
              <w:top w:val="single" w:sz="8" w:space="0" w:color="000000"/>
              <w:left w:val="single" w:sz="8" w:space="0" w:color="000000"/>
              <w:bottom w:val="single" w:sz="8" w:space="0" w:color="000000"/>
              <w:right w:val="single" w:sz="8" w:space="0" w:color="000000"/>
            </w:tcBorders>
            <w:hideMark/>
          </w:tcPr>
          <w:p w14:paraId="66DC8BAA" w14:textId="77777777" w:rsidR="005864E8" w:rsidRPr="006415FE" w:rsidRDefault="005864E8" w:rsidP="00BD0855">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 xml:space="preserve">,2,1,1), (0.8, </w:t>
            </w:r>
            <w:proofErr w:type="gramStart"/>
            <w:r w:rsidRPr="006415FE">
              <w:rPr>
                <w:lang w:val="en-AU"/>
              </w:rPr>
              <w:t>0.5)</w:t>
            </w:r>
            <w:r w:rsidRPr="00D7588D">
              <w:t>λ</w:t>
            </w:r>
            <w:proofErr w:type="gramEnd"/>
            <w:r w:rsidRPr="006415FE">
              <w:rPr>
                <w:lang w:val="en-AU"/>
              </w:rPr>
              <w:t xml:space="preserve"> (V,H)-element spacing and 32 ports (hence no subarray virtualization)</w:t>
            </w:r>
          </w:p>
          <w:p w14:paraId="35E6E5A1" w14:textId="77777777" w:rsidR="005864E8" w:rsidRPr="006415FE" w:rsidRDefault="005864E8" w:rsidP="00BD0855">
            <w:pPr>
              <w:pStyle w:val="BodyText"/>
              <w:keepNext/>
              <w:spacing w:after="0"/>
              <w:rPr>
                <w:highlight w:val="red"/>
                <w:lang w:val="en-AU"/>
              </w:rPr>
            </w:pPr>
          </w:p>
        </w:tc>
      </w:tr>
      <w:tr w:rsidR="005864E8" w:rsidRPr="00DE77B4"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w:t>
            </w:r>
            <w:proofErr w:type="gramStart"/>
            <w:r w:rsidRPr="00226228">
              <w:rPr>
                <w:rFonts w:cs="Arial"/>
                <w:lang w:val="en-AU"/>
              </w:rPr>
              <w:t>M,N</w:t>
            </w:r>
            <w:proofErr w:type="gramEnd"/>
            <w:r w:rsidRPr="00226228">
              <w:rPr>
                <w:rFonts w:cs="Arial"/>
                <w:lang w:val="en-AU"/>
              </w:rPr>
              <w:t>,P)= (1,2,2) with 0.5</w:t>
            </w:r>
            <w:r w:rsidRPr="00226228">
              <w:rPr>
                <w:rFonts w:cs="Arial"/>
              </w:rPr>
              <w:t>λ</w:t>
            </w:r>
            <w:r w:rsidRPr="00226228">
              <w:rPr>
                <w:rFonts w:cs="Arial"/>
                <w:lang w:val="en-AU"/>
              </w:rPr>
              <w:t xml:space="preserve"> spacing with omni-directional antenna elements. </w:t>
            </w:r>
          </w:p>
          <w:p w14:paraId="0BBA5C35" w14:textId="77777777"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Figure 1 where each antenna element is directional </w:t>
            </w:r>
            <w:r>
              <w:rPr>
                <w:lang w:val="en-AU"/>
              </w:rPr>
              <w:t xml:space="preserve">with </w:t>
            </w:r>
            <w:r w:rsidRPr="00226228">
              <w:rPr>
                <w:rFonts w:cs="Arial"/>
                <w:lang w:val="en-AU" w:eastAsia="ja-JP"/>
              </w:rPr>
              <w:t xml:space="preserve">HPBW=90° and directivity 7 </w:t>
            </w:r>
            <w:proofErr w:type="spellStart"/>
            <w:r w:rsidRPr="00226228">
              <w:rPr>
                <w:rFonts w:cs="Arial"/>
                <w:lang w:val="en-AU" w:eastAsia="ja-JP"/>
              </w:rPr>
              <w:t>dBi</w:t>
            </w:r>
            <w:proofErr w:type="spellEnd"/>
            <w:r w:rsidRPr="00226228">
              <w:rPr>
                <w:rFonts w:cs="Arial"/>
                <w:lang w:val="en-AU" w:eastAsia="ja-JP"/>
              </w:rPr>
              <w:t xml:space="preserve">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proofErr w:type="spellStart"/>
            <w:r w:rsidRPr="00597DDF">
              <w:t>Pcmax</w:t>
            </w:r>
            <w:proofErr w:type="spellEnd"/>
            <w:r w:rsidRPr="00597DDF">
              <w:t xml:space="preserve">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D92023" w:rsidRDefault="005864E8" w:rsidP="00BD0855">
            <w:pPr>
              <w:pStyle w:val="BodyText"/>
              <w:spacing w:after="0"/>
              <w:rPr>
                <w:lang w:eastAsia="zh-CN"/>
              </w:rPr>
            </w:pPr>
            <w:r w:rsidRPr="00D92023">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DE77B4"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50C35C5B" w14:textId="77777777" w:rsidR="005864E8" w:rsidRPr="005864E8" w:rsidRDefault="005864E8" w:rsidP="005864E8">
      <w:pPr>
        <w:rPr>
          <w:lang w:val="en-AU" w:eastAsia="zh-CN"/>
        </w:rPr>
      </w:pPr>
    </w:p>
    <w:p w14:paraId="483DE2C6" w14:textId="77777777" w:rsidR="005864E8" w:rsidRPr="005864E8" w:rsidRDefault="005864E8" w:rsidP="005864E8">
      <w:pPr>
        <w:rPr>
          <w:lang w:val="en-GB" w:eastAsia="zh-CN"/>
        </w:rPr>
      </w:pPr>
    </w:p>
    <w:sectPr w:rsidR="005864E8" w:rsidRPr="005864E8"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AFDD6" w14:textId="77777777" w:rsidR="001B2414" w:rsidRDefault="001B2414">
      <w:r>
        <w:separator/>
      </w:r>
    </w:p>
  </w:endnote>
  <w:endnote w:type="continuationSeparator" w:id="0">
    <w:p w14:paraId="3A55B9C8" w14:textId="77777777" w:rsidR="001B2414" w:rsidRDefault="001B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755D81" w:rsidRDefault="00755D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C6434" w14:textId="77777777" w:rsidR="001B2414" w:rsidRDefault="001B2414">
      <w:r>
        <w:separator/>
      </w:r>
    </w:p>
  </w:footnote>
  <w:footnote w:type="continuationSeparator" w:id="0">
    <w:p w14:paraId="579AD082" w14:textId="77777777" w:rsidR="001B2414" w:rsidRDefault="001B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755D81" w:rsidRDefault="00755D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8"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21"/>
  </w:num>
  <w:num w:numId="10">
    <w:abstractNumId w:val="13"/>
  </w:num>
  <w:num w:numId="11">
    <w:abstractNumId w:val="25"/>
  </w:num>
  <w:num w:numId="12">
    <w:abstractNumId w:val="1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8"/>
  </w:num>
  <w:num w:numId="15">
    <w:abstractNumId w:val="26"/>
  </w:num>
  <w:num w:numId="16">
    <w:abstractNumId w:val="9"/>
  </w:num>
  <w:num w:numId="17">
    <w:abstractNumId w:val="24"/>
  </w:num>
  <w:num w:numId="18">
    <w:abstractNumId w:val="30"/>
  </w:num>
  <w:num w:numId="19">
    <w:abstractNumId w:val="29"/>
  </w:num>
  <w:num w:numId="20">
    <w:abstractNumId w:val="4"/>
  </w:num>
  <w:num w:numId="21">
    <w:abstractNumId w:val="16"/>
  </w:num>
  <w:num w:numId="22">
    <w:abstractNumId w:val="8"/>
  </w:num>
  <w:num w:numId="23">
    <w:abstractNumId w:val="22"/>
  </w:num>
  <w:num w:numId="24">
    <w:abstractNumId w:val="6"/>
  </w:num>
  <w:num w:numId="25">
    <w:abstractNumId w:val="7"/>
  </w:num>
  <w:num w:numId="26">
    <w:abstractNumId w:val="16"/>
  </w:num>
  <w:num w:numId="27">
    <w:abstractNumId w:val="2"/>
  </w:num>
  <w:num w:numId="28">
    <w:abstractNumId w:val="5"/>
  </w:num>
  <w:num w:numId="29">
    <w:abstractNumId w:val="27"/>
  </w:num>
  <w:num w:numId="30">
    <w:abstractNumId w:val="1"/>
  </w:num>
  <w:num w:numId="31">
    <w:abstractNumId w:val="3"/>
  </w:num>
  <w:num w:numId="32">
    <w:abstractNumId w:val="1"/>
  </w:num>
  <w:num w:numId="33">
    <w:abstractNumId w:val="28"/>
  </w:num>
  <w:num w:numId="34">
    <w:abstractNumId w:val="11"/>
  </w:num>
  <w:num w:numId="3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7DE"/>
    <w:rsid w:val="00011B28"/>
    <w:rsid w:val="000124DF"/>
    <w:rsid w:val="00012B1E"/>
    <w:rsid w:val="00014485"/>
    <w:rsid w:val="000144BF"/>
    <w:rsid w:val="00015D15"/>
    <w:rsid w:val="00016148"/>
    <w:rsid w:val="00016613"/>
    <w:rsid w:val="00016F17"/>
    <w:rsid w:val="00017310"/>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4E7E"/>
    <w:rsid w:val="00045AA3"/>
    <w:rsid w:val="00051B81"/>
    <w:rsid w:val="00052A07"/>
    <w:rsid w:val="000534E3"/>
    <w:rsid w:val="00053C87"/>
    <w:rsid w:val="00054A0B"/>
    <w:rsid w:val="00054D12"/>
    <w:rsid w:val="0005606A"/>
    <w:rsid w:val="0005607A"/>
    <w:rsid w:val="00056625"/>
    <w:rsid w:val="0005682F"/>
    <w:rsid w:val="00057117"/>
    <w:rsid w:val="00060465"/>
    <w:rsid w:val="00060DB1"/>
    <w:rsid w:val="0006128C"/>
    <w:rsid w:val="000616E7"/>
    <w:rsid w:val="00061BEA"/>
    <w:rsid w:val="0006487E"/>
    <w:rsid w:val="000658AB"/>
    <w:rsid w:val="00065C9F"/>
    <w:rsid w:val="00065E1A"/>
    <w:rsid w:val="00065F67"/>
    <w:rsid w:val="00066F7E"/>
    <w:rsid w:val="00067139"/>
    <w:rsid w:val="000707EA"/>
    <w:rsid w:val="0007089E"/>
    <w:rsid w:val="00072530"/>
    <w:rsid w:val="000741A9"/>
    <w:rsid w:val="00077E5F"/>
    <w:rsid w:val="0008036A"/>
    <w:rsid w:val="00081AE6"/>
    <w:rsid w:val="000832C4"/>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96E9E"/>
    <w:rsid w:val="000A1B7B"/>
    <w:rsid w:val="000A1BCF"/>
    <w:rsid w:val="000A2B85"/>
    <w:rsid w:val="000A56F2"/>
    <w:rsid w:val="000A6423"/>
    <w:rsid w:val="000B2139"/>
    <w:rsid w:val="000B2517"/>
    <w:rsid w:val="000B2719"/>
    <w:rsid w:val="000B3A8F"/>
    <w:rsid w:val="000B4AB9"/>
    <w:rsid w:val="000B58C3"/>
    <w:rsid w:val="000B59C8"/>
    <w:rsid w:val="000B61E9"/>
    <w:rsid w:val="000B6D5F"/>
    <w:rsid w:val="000C00F1"/>
    <w:rsid w:val="000C165A"/>
    <w:rsid w:val="000C1AEB"/>
    <w:rsid w:val="000C25AD"/>
    <w:rsid w:val="000C2E19"/>
    <w:rsid w:val="000C4C24"/>
    <w:rsid w:val="000C65A7"/>
    <w:rsid w:val="000C6F88"/>
    <w:rsid w:val="000D0D07"/>
    <w:rsid w:val="000D1880"/>
    <w:rsid w:val="000D1911"/>
    <w:rsid w:val="000D1E6E"/>
    <w:rsid w:val="000D4797"/>
    <w:rsid w:val="000D49DE"/>
    <w:rsid w:val="000D5070"/>
    <w:rsid w:val="000D6AA5"/>
    <w:rsid w:val="000E0527"/>
    <w:rsid w:val="000E09C4"/>
    <w:rsid w:val="000E1E92"/>
    <w:rsid w:val="000E2B56"/>
    <w:rsid w:val="000E3BE9"/>
    <w:rsid w:val="000E77B8"/>
    <w:rsid w:val="000F03B9"/>
    <w:rsid w:val="000F06D6"/>
    <w:rsid w:val="000F0EB1"/>
    <w:rsid w:val="000F1106"/>
    <w:rsid w:val="000F3BE9"/>
    <w:rsid w:val="000F3F6C"/>
    <w:rsid w:val="000F47C6"/>
    <w:rsid w:val="000F5D09"/>
    <w:rsid w:val="000F600C"/>
    <w:rsid w:val="000F6DF3"/>
    <w:rsid w:val="001005FF"/>
    <w:rsid w:val="0010488A"/>
    <w:rsid w:val="00105CDD"/>
    <w:rsid w:val="00105F65"/>
    <w:rsid w:val="001062FB"/>
    <w:rsid w:val="001063E6"/>
    <w:rsid w:val="001118A8"/>
    <w:rsid w:val="00111FE0"/>
    <w:rsid w:val="00113CF4"/>
    <w:rsid w:val="0011429F"/>
    <w:rsid w:val="001153EA"/>
    <w:rsid w:val="00115643"/>
    <w:rsid w:val="00116765"/>
    <w:rsid w:val="001170AB"/>
    <w:rsid w:val="001219F5"/>
    <w:rsid w:val="00121A20"/>
    <w:rsid w:val="001230D0"/>
    <w:rsid w:val="001231DA"/>
    <w:rsid w:val="0012329D"/>
    <w:rsid w:val="0012377F"/>
    <w:rsid w:val="00123F18"/>
    <w:rsid w:val="00124314"/>
    <w:rsid w:val="00125351"/>
    <w:rsid w:val="00126B27"/>
    <w:rsid w:val="00126B4A"/>
    <w:rsid w:val="00126D57"/>
    <w:rsid w:val="00127A16"/>
    <w:rsid w:val="00130FE5"/>
    <w:rsid w:val="0013116D"/>
    <w:rsid w:val="00132FD0"/>
    <w:rsid w:val="0013350E"/>
    <w:rsid w:val="001343DB"/>
    <w:rsid w:val="001344C0"/>
    <w:rsid w:val="001346FA"/>
    <w:rsid w:val="00135252"/>
    <w:rsid w:val="001363D1"/>
    <w:rsid w:val="00137AB5"/>
    <w:rsid w:val="00137F0B"/>
    <w:rsid w:val="00137FBD"/>
    <w:rsid w:val="00140153"/>
    <w:rsid w:val="001401D2"/>
    <w:rsid w:val="001420F9"/>
    <w:rsid w:val="001425D4"/>
    <w:rsid w:val="00142DE4"/>
    <w:rsid w:val="00142E84"/>
    <w:rsid w:val="00145654"/>
    <w:rsid w:val="00145A56"/>
    <w:rsid w:val="001467CE"/>
    <w:rsid w:val="00150D77"/>
    <w:rsid w:val="00151E23"/>
    <w:rsid w:val="001526E0"/>
    <w:rsid w:val="0015373E"/>
    <w:rsid w:val="0015422C"/>
    <w:rsid w:val="00154707"/>
    <w:rsid w:val="001551B5"/>
    <w:rsid w:val="00157D2C"/>
    <w:rsid w:val="00160D2A"/>
    <w:rsid w:val="001611E3"/>
    <w:rsid w:val="00162F87"/>
    <w:rsid w:val="0016353A"/>
    <w:rsid w:val="001649FD"/>
    <w:rsid w:val="001659C1"/>
    <w:rsid w:val="0017041B"/>
    <w:rsid w:val="00171D10"/>
    <w:rsid w:val="0017283B"/>
    <w:rsid w:val="00173A8E"/>
    <w:rsid w:val="001742B8"/>
    <w:rsid w:val="00175B70"/>
    <w:rsid w:val="00175F81"/>
    <w:rsid w:val="001770B8"/>
    <w:rsid w:val="00177B76"/>
    <w:rsid w:val="0018071B"/>
    <w:rsid w:val="0018143F"/>
    <w:rsid w:val="00183F76"/>
    <w:rsid w:val="0018448B"/>
    <w:rsid w:val="001847B8"/>
    <w:rsid w:val="00184B0A"/>
    <w:rsid w:val="00185587"/>
    <w:rsid w:val="00185A69"/>
    <w:rsid w:val="00186D04"/>
    <w:rsid w:val="00190AC1"/>
    <w:rsid w:val="0019341A"/>
    <w:rsid w:val="00196A7B"/>
    <w:rsid w:val="00197089"/>
    <w:rsid w:val="00197DF9"/>
    <w:rsid w:val="001A092A"/>
    <w:rsid w:val="001A1987"/>
    <w:rsid w:val="001A2564"/>
    <w:rsid w:val="001A431D"/>
    <w:rsid w:val="001A43E7"/>
    <w:rsid w:val="001A5C3A"/>
    <w:rsid w:val="001A5E55"/>
    <w:rsid w:val="001A6173"/>
    <w:rsid w:val="001A6CBA"/>
    <w:rsid w:val="001B03F3"/>
    <w:rsid w:val="001B040D"/>
    <w:rsid w:val="001B0D97"/>
    <w:rsid w:val="001B1763"/>
    <w:rsid w:val="001B2414"/>
    <w:rsid w:val="001B46FD"/>
    <w:rsid w:val="001B5A5D"/>
    <w:rsid w:val="001B6BF8"/>
    <w:rsid w:val="001B76D4"/>
    <w:rsid w:val="001B7852"/>
    <w:rsid w:val="001C1CE5"/>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E7F4A"/>
    <w:rsid w:val="001F2DB2"/>
    <w:rsid w:val="001F3188"/>
    <w:rsid w:val="001F355E"/>
    <w:rsid w:val="001F36BE"/>
    <w:rsid w:val="001F3916"/>
    <w:rsid w:val="001F54C5"/>
    <w:rsid w:val="001F5D72"/>
    <w:rsid w:val="001F662C"/>
    <w:rsid w:val="001F7074"/>
    <w:rsid w:val="001F76FD"/>
    <w:rsid w:val="001F77EE"/>
    <w:rsid w:val="00200490"/>
    <w:rsid w:val="00201F3A"/>
    <w:rsid w:val="00203F96"/>
    <w:rsid w:val="0020409D"/>
    <w:rsid w:val="002065A2"/>
    <w:rsid w:val="002069B2"/>
    <w:rsid w:val="0020797E"/>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462"/>
    <w:rsid w:val="00241559"/>
    <w:rsid w:val="00241908"/>
    <w:rsid w:val="002435B3"/>
    <w:rsid w:val="00244735"/>
    <w:rsid w:val="002451ED"/>
    <w:rsid w:val="002458EB"/>
    <w:rsid w:val="002465C9"/>
    <w:rsid w:val="00247E38"/>
    <w:rsid w:val="002500C8"/>
    <w:rsid w:val="00251916"/>
    <w:rsid w:val="00252CF0"/>
    <w:rsid w:val="00253D10"/>
    <w:rsid w:val="00256458"/>
    <w:rsid w:val="00257543"/>
    <w:rsid w:val="00257DDF"/>
    <w:rsid w:val="002611E7"/>
    <w:rsid w:val="002617E7"/>
    <w:rsid w:val="00263BDE"/>
    <w:rsid w:val="00263CBD"/>
    <w:rsid w:val="00264228"/>
    <w:rsid w:val="00264334"/>
    <w:rsid w:val="0026473E"/>
    <w:rsid w:val="00264F6B"/>
    <w:rsid w:val="002650C6"/>
    <w:rsid w:val="00265BA8"/>
    <w:rsid w:val="00266214"/>
    <w:rsid w:val="0026644A"/>
    <w:rsid w:val="002671B7"/>
    <w:rsid w:val="00267C83"/>
    <w:rsid w:val="0027144F"/>
    <w:rsid w:val="00271813"/>
    <w:rsid w:val="00271F3A"/>
    <w:rsid w:val="00273278"/>
    <w:rsid w:val="002737F4"/>
    <w:rsid w:val="00273BD0"/>
    <w:rsid w:val="00276FE0"/>
    <w:rsid w:val="00277CB7"/>
    <w:rsid w:val="002805F5"/>
    <w:rsid w:val="00280751"/>
    <w:rsid w:val="00280F65"/>
    <w:rsid w:val="0028280A"/>
    <w:rsid w:val="0028329B"/>
    <w:rsid w:val="00286ACD"/>
    <w:rsid w:val="00287838"/>
    <w:rsid w:val="00287930"/>
    <w:rsid w:val="002907B5"/>
    <w:rsid w:val="0029224C"/>
    <w:rsid w:val="00292409"/>
    <w:rsid w:val="00292843"/>
    <w:rsid w:val="00292A6C"/>
    <w:rsid w:val="00292EB7"/>
    <w:rsid w:val="00293128"/>
    <w:rsid w:val="00293BB4"/>
    <w:rsid w:val="0029430B"/>
    <w:rsid w:val="00294D33"/>
    <w:rsid w:val="00296227"/>
    <w:rsid w:val="00296F44"/>
    <w:rsid w:val="0029777D"/>
    <w:rsid w:val="00297960"/>
    <w:rsid w:val="002A02C4"/>
    <w:rsid w:val="002A055E"/>
    <w:rsid w:val="002A16EA"/>
    <w:rsid w:val="002A1D4E"/>
    <w:rsid w:val="002A2869"/>
    <w:rsid w:val="002A391F"/>
    <w:rsid w:val="002A4F9F"/>
    <w:rsid w:val="002A50AC"/>
    <w:rsid w:val="002A65EE"/>
    <w:rsid w:val="002A77A4"/>
    <w:rsid w:val="002B1994"/>
    <w:rsid w:val="002B1A1F"/>
    <w:rsid w:val="002B1EFF"/>
    <w:rsid w:val="002B24D6"/>
    <w:rsid w:val="002B2945"/>
    <w:rsid w:val="002B4DF5"/>
    <w:rsid w:val="002B6176"/>
    <w:rsid w:val="002B733C"/>
    <w:rsid w:val="002C01F3"/>
    <w:rsid w:val="002C0280"/>
    <w:rsid w:val="002C0B86"/>
    <w:rsid w:val="002C0C62"/>
    <w:rsid w:val="002C1610"/>
    <w:rsid w:val="002C41E6"/>
    <w:rsid w:val="002C4CEA"/>
    <w:rsid w:val="002D071A"/>
    <w:rsid w:val="002D0BD6"/>
    <w:rsid w:val="002D1C8D"/>
    <w:rsid w:val="002D2370"/>
    <w:rsid w:val="002D2B29"/>
    <w:rsid w:val="002D34B2"/>
    <w:rsid w:val="002D407B"/>
    <w:rsid w:val="002D43C7"/>
    <w:rsid w:val="002D5A9A"/>
    <w:rsid w:val="002D7177"/>
    <w:rsid w:val="002D7637"/>
    <w:rsid w:val="002E0224"/>
    <w:rsid w:val="002E093B"/>
    <w:rsid w:val="002E17F2"/>
    <w:rsid w:val="002E4172"/>
    <w:rsid w:val="002E5B7A"/>
    <w:rsid w:val="002E6401"/>
    <w:rsid w:val="002E723C"/>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AE3"/>
    <w:rsid w:val="00311BEB"/>
    <w:rsid w:val="00311E82"/>
    <w:rsid w:val="00312E33"/>
    <w:rsid w:val="00313FD6"/>
    <w:rsid w:val="003143BD"/>
    <w:rsid w:val="003144ED"/>
    <w:rsid w:val="00315B12"/>
    <w:rsid w:val="003203ED"/>
    <w:rsid w:val="0032127C"/>
    <w:rsid w:val="003212B8"/>
    <w:rsid w:val="00322C9F"/>
    <w:rsid w:val="00322F83"/>
    <w:rsid w:val="00324D23"/>
    <w:rsid w:val="0032713F"/>
    <w:rsid w:val="00327458"/>
    <w:rsid w:val="00327997"/>
    <w:rsid w:val="00331317"/>
    <w:rsid w:val="00331751"/>
    <w:rsid w:val="00331846"/>
    <w:rsid w:val="00331B7B"/>
    <w:rsid w:val="00333AA3"/>
    <w:rsid w:val="00333ECB"/>
    <w:rsid w:val="00334579"/>
    <w:rsid w:val="00335793"/>
    <w:rsid w:val="00335858"/>
    <w:rsid w:val="00336014"/>
    <w:rsid w:val="00336BDA"/>
    <w:rsid w:val="00340122"/>
    <w:rsid w:val="00341900"/>
    <w:rsid w:val="00341FEB"/>
    <w:rsid w:val="00342480"/>
    <w:rsid w:val="00342BD7"/>
    <w:rsid w:val="00344AE1"/>
    <w:rsid w:val="00346DB5"/>
    <w:rsid w:val="00346DC3"/>
    <w:rsid w:val="00346E10"/>
    <w:rsid w:val="00347233"/>
    <w:rsid w:val="003474E4"/>
    <w:rsid w:val="003477B1"/>
    <w:rsid w:val="00354130"/>
    <w:rsid w:val="0035590D"/>
    <w:rsid w:val="00356A14"/>
    <w:rsid w:val="003570C6"/>
    <w:rsid w:val="00357380"/>
    <w:rsid w:val="003602D9"/>
    <w:rsid w:val="003604CE"/>
    <w:rsid w:val="0036056F"/>
    <w:rsid w:val="0036127F"/>
    <w:rsid w:val="0036133B"/>
    <w:rsid w:val="00362946"/>
    <w:rsid w:val="00364E64"/>
    <w:rsid w:val="00370E47"/>
    <w:rsid w:val="003713A5"/>
    <w:rsid w:val="003742AC"/>
    <w:rsid w:val="00374942"/>
    <w:rsid w:val="00374ADB"/>
    <w:rsid w:val="00376C84"/>
    <w:rsid w:val="00376F9E"/>
    <w:rsid w:val="003773A8"/>
    <w:rsid w:val="003773D1"/>
    <w:rsid w:val="00377CE1"/>
    <w:rsid w:val="003802D7"/>
    <w:rsid w:val="003804CC"/>
    <w:rsid w:val="00380BA4"/>
    <w:rsid w:val="00385BF0"/>
    <w:rsid w:val="00386FE5"/>
    <w:rsid w:val="00387C91"/>
    <w:rsid w:val="00387E0F"/>
    <w:rsid w:val="003904DB"/>
    <w:rsid w:val="003939FF"/>
    <w:rsid w:val="003941EA"/>
    <w:rsid w:val="003947C2"/>
    <w:rsid w:val="00395E6A"/>
    <w:rsid w:val="003971FC"/>
    <w:rsid w:val="003972CD"/>
    <w:rsid w:val="0039748E"/>
    <w:rsid w:val="00397E79"/>
    <w:rsid w:val="003A016F"/>
    <w:rsid w:val="003A0E41"/>
    <w:rsid w:val="003A1D63"/>
    <w:rsid w:val="003A2223"/>
    <w:rsid w:val="003A246A"/>
    <w:rsid w:val="003A26C7"/>
    <w:rsid w:val="003A2970"/>
    <w:rsid w:val="003A2A0F"/>
    <w:rsid w:val="003A45A1"/>
    <w:rsid w:val="003A4A33"/>
    <w:rsid w:val="003A5B0A"/>
    <w:rsid w:val="003A6BAC"/>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5EA"/>
    <w:rsid w:val="003D064E"/>
    <w:rsid w:val="003D109F"/>
    <w:rsid w:val="003D2275"/>
    <w:rsid w:val="003D2478"/>
    <w:rsid w:val="003D3C45"/>
    <w:rsid w:val="003D3E76"/>
    <w:rsid w:val="003D4098"/>
    <w:rsid w:val="003D5B1F"/>
    <w:rsid w:val="003D6FD5"/>
    <w:rsid w:val="003E15FA"/>
    <w:rsid w:val="003E55E4"/>
    <w:rsid w:val="003E74E3"/>
    <w:rsid w:val="003E7670"/>
    <w:rsid w:val="003F05C7"/>
    <w:rsid w:val="003F16CF"/>
    <w:rsid w:val="003F2CD4"/>
    <w:rsid w:val="003F304B"/>
    <w:rsid w:val="003F362C"/>
    <w:rsid w:val="003F38C3"/>
    <w:rsid w:val="003F5422"/>
    <w:rsid w:val="003F545E"/>
    <w:rsid w:val="003F6BBE"/>
    <w:rsid w:val="003F6E99"/>
    <w:rsid w:val="003F6FF7"/>
    <w:rsid w:val="003F738A"/>
    <w:rsid w:val="004000E8"/>
    <w:rsid w:val="004010CA"/>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FA5"/>
    <w:rsid w:val="00407CD3"/>
    <w:rsid w:val="00410134"/>
    <w:rsid w:val="00410B72"/>
    <w:rsid w:val="00410F18"/>
    <w:rsid w:val="00411563"/>
    <w:rsid w:val="0041263E"/>
    <w:rsid w:val="00413A23"/>
    <w:rsid w:val="00413AAC"/>
    <w:rsid w:val="00413E92"/>
    <w:rsid w:val="00415649"/>
    <w:rsid w:val="00416581"/>
    <w:rsid w:val="00416881"/>
    <w:rsid w:val="00416E03"/>
    <w:rsid w:val="00421105"/>
    <w:rsid w:val="0042145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87942"/>
    <w:rsid w:val="00490A9C"/>
    <w:rsid w:val="00492915"/>
    <w:rsid w:val="00492BC5"/>
    <w:rsid w:val="00493116"/>
    <w:rsid w:val="00494846"/>
    <w:rsid w:val="00494995"/>
    <w:rsid w:val="004960A3"/>
    <w:rsid w:val="004964F1"/>
    <w:rsid w:val="00496F74"/>
    <w:rsid w:val="0049744F"/>
    <w:rsid w:val="0049774E"/>
    <w:rsid w:val="004978E4"/>
    <w:rsid w:val="004A13A1"/>
    <w:rsid w:val="004A16BC"/>
    <w:rsid w:val="004A2B94"/>
    <w:rsid w:val="004A347A"/>
    <w:rsid w:val="004A45A6"/>
    <w:rsid w:val="004A5B39"/>
    <w:rsid w:val="004A7A01"/>
    <w:rsid w:val="004B01E4"/>
    <w:rsid w:val="004B211B"/>
    <w:rsid w:val="004B306B"/>
    <w:rsid w:val="004B5006"/>
    <w:rsid w:val="004B5DEF"/>
    <w:rsid w:val="004B7C0C"/>
    <w:rsid w:val="004C1F00"/>
    <w:rsid w:val="004C3898"/>
    <w:rsid w:val="004D022B"/>
    <w:rsid w:val="004D059A"/>
    <w:rsid w:val="004D1DAE"/>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35E2"/>
    <w:rsid w:val="00504A59"/>
    <w:rsid w:val="0050566A"/>
    <w:rsid w:val="0050591F"/>
    <w:rsid w:val="00506557"/>
    <w:rsid w:val="0050677A"/>
    <w:rsid w:val="00506B06"/>
    <w:rsid w:val="00507464"/>
    <w:rsid w:val="005108D8"/>
    <w:rsid w:val="00511236"/>
    <w:rsid w:val="005116F9"/>
    <w:rsid w:val="00512BA8"/>
    <w:rsid w:val="00513646"/>
    <w:rsid w:val="00513B38"/>
    <w:rsid w:val="005153A7"/>
    <w:rsid w:val="00517FA4"/>
    <w:rsid w:val="005204A4"/>
    <w:rsid w:val="005219CF"/>
    <w:rsid w:val="00522D6A"/>
    <w:rsid w:val="00523ADF"/>
    <w:rsid w:val="00524009"/>
    <w:rsid w:val="0052472F"/>
    <w:rsid w:val="00525FA0"/>
    <w:rsid w:val="005260BF"/>
    <w:rsid w:val="00526B7A"/>
    <w:rsid w:val="005308A0"/>
    <w:rsid w:val="00533027"/>
    <w:rsid w:val="00534755"/>
    <w:rsid w:val="00534B59"/>
    <w:rsid w:val="00534E6D"/>
    <w:rsid w:val="00534EBE"/>
    <w:rsid w:val="00534FD7"/>
    <w:rsid w:val="00536759"/>
    <w:rsid w:val="00537C62"/>
    <w:rsid w:val="0054282F"/>
    <w:rsid w:val="00542D27"/>
    <w:rsid w:val="00542D4E"/>
    <w:rsid w:val="00546774"/>
    <w:rsid w:val="00546970"/>
    <w:rsid w:val="00546F51"/>
    <w:rsid w:val="00550442"/>
    <w:rsid w:val="00551453"/>
    <w:rsid w:val="005515FF"/>
    <w:rsid w:val="005540BE"/>
    <w:rsid w:val="00554192"/>
    <w:rsid w:val="00554D21"/>
    <w:rsid w:val="00554E19"/>
    <w:rsid w:val="00555386"/>
    <w:rsid w:val="005566E2"/>
    <w:rsid w:val="005570C4"/>
    <w:rsid w:val="0056121F"/>
    <w:rsid w:val="005619E1"/>
    <w:rsid w:val="00561C92"/>
    <w:rsid w:val="0056225C"/>
    <w:rsid w:val="005627B2"/>
    <w:rsid w:val="00563654"/>
    <w:rsid w:val="00563E1E"/>
    <w:rsid w:val="00565404"/>
    <w:rsid w:val="00566B07"/>
    <w:rsid w:val="00572505"/>
    <w:rsid w:val="00572D06"/>
    <w:rsid w:val="00573920"/>
    <w:rsid w:val="00573C3B"/>
    <w:rsid w:val="00573CFD"/>
    <w:rsid w:val="00573D3D"/>
    <w:rsid w:val="005753EA"/>
    <w:rsid w:val="0057567A"/>
    <w:rsid w:val="00575DA6"/>
    <w:rsid w:val="005814C6"/>
    <w:rsid w:val="00582446"/>
    <w:rsid w:val="005825E5"/>
    <w:rsid w:val="00582809"/>
    <w:rsid w:val="00583AF4"/>
    <w:rsid w:val="00583B33"/>
    <w:rsid w:val="00583C4F"/>
    <w:rsid w:val="00583D71"/>
    <w:rsid w:val="00584FB6"/>
    <w:rsid w:val="005864E8"/>
    <w:rsid w:val="0058770A"/>
    <w:rsid w:val="0058798C"/>
    <w:rsid w:val="005900FA"/>
    <w:rsid w:val="00590648"/>
    <w:rsid w:val="00590EB2"/>
    <w:rsid w:val="00591A52"/>
    <w:rsid w:val="00592A06"/>
    <w:rsid w:val="00592B54"/>
    <w:rsid w:val="00592DC5"/>
    <w:rsid w:val="005935A4"/>
    <w:rsid w:val="005939D4"/>
    <w:rsid w:val="005948C2"/>
    <w:rsid w:val="00594D01"/>
    <w:rsid w:val="0059562F"/>
    <w:rsid w:val="00595DCA"/>
    <w:rsid w:val="0059779B"/>
    <w:rsid w:val="005A019E"/>
    <w:rsid w:val="005A062E"/>
    <w:rsid w:val="005A209A"/>
    <w:rsid w:val="005A28DC"/>
    <w:rsid w:val="005A28ED"/>
    <w:rsid w:val="005A2A5C"/>
    <w:rsid w:val="005A49CF"/>
    <w:rsid w:val="005A5DD4"/>
    <w:rsid w:val="005A662D"/>
    <w:rsid w:val="005B1993"/>
    <w:rsid w:val="005B1C49"/>
    <w:rsid w:val="005B20AF"/>
    <w:rsid w:val="005B31C0"/>
    <w:rsid w:val="005B35D7"/>
    <w:rsid w:val="005B392A"/>
    <w:rsid w:val="005B3AA3"/>
    <w:rsid w:val="005B4BD9"/>
    <w:rsid w:val="005B4D3D"/>
    <w:rsid w:val="005B4D54"/>
    <w:rsid w:val="005B6DAD"/>
    <w:rsid w:val="005B6F83"/>
    <w:rsid w:val="005C03D2"/>
    <w:rsid w:val="005C15F6"/>
    <w:rsid w:val="005C2ECC"/>
    <w:rsid w:val="005C3A4D"/>
    <w:rsid w:val="005C5459"/>
    <w:rsid w:val="005C5744"/>
    <w:rsid w:val="005C6AE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E7638"/>
    <w:rsid w:val="005F200B"/>
    <w:rsid w:val="005F2CB1"/>
    <w:rsid w:val="005F3025"/>
    <w:rsid w:val="005F3F57"/>
    <w:rsid w:val="005F4777"/>
    <w:rsid w:val="005F618C"/>
    <w:rsid w:val="005F656C"/>
    <w:rsid w:val="005F6CA6"/>
    <w:rsid w:val="005F70BD"/>
    <w:rsid w:val="0060283C"/>
    <w:rsid w:val="00604F14"/>
    <w:rsid w:val="00607340"/>
    <w:rsid w:val="00611B83"/>
    <w:rsid w:val="006123CC"/>
    <w:rsid w:val="00613257"/>
    <w:rsid w:val="00615D33"/>
    <w:rsid w:val="00617A2E"/>
    <w:rsid w:val="00617D79"/>
    <w:rsid w:val="00620A71"/>
    <w:rsid w:val="00620D80"/>
    <w:rsid w:val="006234A6"/>
    <w:rsid w:val="00625742"/>
    <w:rsid w:val="006269C6"/>
    <w:rsid w:val="00627514"/>
    <w:rsid w:val="006278D1"/>
    <w:rsid w:val="00630001"/>
    <w:rsid w:val="006311B3"/>
    <w:rsid w:val="00631EF2"/>
    <w:rsid w:val="0063284C"/>
    <w:rsid w:val="006333A0"/>
    <w:rsid w:val="0063555D"/>
    <w:rsid w:val="00635F3B"/>
    <w:rsid w:val="00636398"/>
    <w:rsid w:val="0063644E"/>
    <w:rsid w:val="006368D3"/>
    <w:rsid w:val="00636A88"/>
    <w:rsid w:val="00636B5D"/>
    <w:rsid w:val="006373B9"/>
    <w:rsid w:val="006377EC"/>
    <w:rsid w:val="00637953"/>
    <w:rsid w:val="00640F3B"/>
    <w:rsid w:val="0064151F"/>
    <w:rsid w:val="00641533"/>
    <w:rsid w:val="0064208D"/>
    <w:rsid w:val="00643475"/>
    <w:rsid w:val="0064396A"/>
    <w:rsid w:val="00644DD5"/>
    <w:rsid w:val="0064624E"/>
    <w:rsid w:val="0064679A"/>
    <w:rsid w:val="00647EA3"/>
    <w:rsid w:val="00650248"/>
    <w:rsid w:val="00650AB9"/>
    <w:rsid w:val="00651053"/>
    <w:rsid w:val="00652279"/>
    <w:rsid w:val="0065322C"/>
    <w:rsid w:val="00655121"/>
    <w:rsid w:val="0065553E"/>
    <w:rsid w:val="00655733"/>
    <w:rsid w:val="00655ACD"/>
    <w:rsid w:val="00656815"/>
    <w:rsid w:val="00656A92"/>
    <w:rsid w:val="00656DDE"/>
    <w:rsid w:val="0066011D"/>
    <w:rsid w:val="006607C0"/>
    <w:rsid w:val="006613A6"/>
    <w:rsid w:val="00661ED0"/>
    <w:rsid w:val="00662419"/>
    <w:rsid w:val="006627A2"/>
    <w:rsid w:val="00662BC4"/>
    <w:rsid w:val="006634E6"/>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BA5"/>
    <w:rsid w:val="00693617"/>
    <w:rsid w:val="00695126"/>
    <w:rsid w:val="006951A6"/>
    <w:rsid w:val="00695FC2"/>
    <w:rsid w:val="00696949"/>
    <w:rsid w:val="00696DED"/>
    <w:rsid w:val="00697052"/>
    <w:rsid w:val="0069716C"/>
    <w:rsid w:val="00697E56"/>
    <w:rsid w:val="006A46FB"/>
    <w:rsid w:val="006A4DA7"/>
    <w:rsid w:val="006A58C2"/>
    <w:rsid w:val="006A5E28"/>
    <w:rsid w:val="006A6585"/>
    <w:rsid w:val="006A679E"/>
    <w:rsid w:val="006A6874"/>
    <w:rsid w:val="006A697B"/>
    <w:rsid w:val="006A7003"/>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C7B33"/>
    <w:rsid w:val="006D197C"/>
    <w:rsid w:val="006D21ED"/>
    <w:rsid w:val="006D27AF"/>
    <w:rsid w:val="006D4712"/>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F002C"/>
    <w:rsid w:val="006F0C95"/>
    <w:rsid w:val="006F123E"/>
    <w:rsid w:val="006F181C"/>
    <w:rsid w:val="006F1B70"/>
    <w:rsid w:val="006F2EF6"/>
    <w:rsid w:val="006F341D"/>
    <w:rsid w:val="006F37FA"/>
    <w:rsid w:val="006F3CDE"/>
    <w:rsid w:val="006F3D5C"/>
    <w:rsid w:val="006F58D4"/>
    <w:rsid w:val="006F651E"/>
    <w:rsid w:val="006F7B2C"/>
    <w:rsid w:val="0070162B"/>
    <w:rsid w:val="00701DCE"/>
    <w:rsid w:val="0070346E"/>
    <w:rsid w:val="00704EDB"/>
    <w:rsid w:val="00706101"/>
    <w:rsid w:val="00707072"/>
    <w:rsid w:val="007078A9"/>
    <w:rsid w:val="00707D61"/>
    <w:rsid w:val="00710781"/>
    <w:rsid w:val="00712287"/>
    <w:rsid w:val="00712772"/>
    <w:rsid w:val="007146F3"/>
    <w:rsid w:val="007148D3"/>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1228"/>
    <w:rsid w:val="00753486"/>
    <w:rsid w:val="00753FF4"/>
    <w:rsid w:val="007550B2"/>
    <w:rsid w:val="007559D9"/>
    <w:rsid w:val="00755D81"/>
    <w:rsid w:val="007571E1"/>
    <w:rsid w:val="007604B2"/>
    <w:rsid w:val="00760BD3"/>
    <w:rsid w:val="00761B49"/>
    <w:rsid w:val="0076299E"/>
    <w:rsid w:val="00763372"/>
    <w:rsid w:val="00763983"/>
    <w:rsid w:val="00763DB8"/>
    <w:rsid w:val="00764180"/>
    <w:rsid w:val="00765281"/>
    <w:rsid w:val="007662FA"/>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C92"/>
    <w:rsid w:val="00796231"/>
    <w:rsid w:val="00796317"/>
    <w:rsid w:val="00796573"/>
    <w:rsid w:val="00796B93"/>
    <w:rsid w:val="00796CA9"/>
    <w:rsid w:val="007A083F"/>
    <w:rsid w:val="007A135D"/>
    <w:rsid w:val="007A1CB3"/>
    <w:rsid w:val="007A306F"/>
    <w:rsid w:val="007A321A"/>
    <w:rsid w:val="007A34D7"/>
    <w:rsid w:val="007A3B83"/>
    <w:rsid w:val="007A43A6"/>
    <w:rsid w:val="007A58A6"/>
    <w:rsid w:val="007A5B38"/>
    <w:rsid w:val="007A735E"/>
    <w:rsid w:val="007B258C"/>
    <w:rsid w:val="007B2962"/>
    <w:rsid w:val="007B3D2D"/>
    <w:rsid w:val="007B50AE"/>
    <w:rsid w:val="007B51DF"/>
    <w:rsid w:val="007B65CE"/>
    <w:rsid w:val="007B6D86"/>
    <w:rsid w:val="007B7374"/>
    <w:rsid w:val="007B774B"/>
    <w:rsid w:val="007C05DD"/>
    <w:rsid w:val="007C213A"/>
    <w:rsid w:val="007C21BC"/>
    <w:rsid w:val="007C30B3"/>
    <w:rsid w:val="007C3D18"/>
    <w:rsid w:val="007C47AB"/>
    <w:rsid w:val="007C4ED7"/>
    <w:rsid w:val="007C60BF"/>
    <w:rsid w:val="007C6A07"/>
    <w:rsid w:val="007C75A1"/>
    <w:rsid w:val="007C771D"/>
    <w:rsid w:val="007C77A5"/>
    <w:rsid w:val="007D04E5"/>
    <w:rsid w:val="007D10EC"/>
    <w:rsid w:val="007D137D"/>
    <w:rsid w:val="007D5901"/>
    <w:rsid w:val="007D5943"/>
    <w:rsid w:val="007D6237"/>
    <w:rsid w:val="007D6B5B"/>
    <w:rsid w:val="007D7163"/>
    <w:rsid w:val="007D7526"/>
    <w:rsid w:val="007D7BC4"/>
    <w:rsid w:val="007E0479"/>
    <w:rsid w:val="007E348F"/>
    <w:rsid w:val="007E4610"/>
    <w:rsid w:val="007E4715"/>
    <w:rsid w:val="007E4B43"/>
    <w:rsid w:val="007E4EE2"/>
    <w:rsid w:val="007E505B"/>
    <w:rsid w:val="007E53D6"/>
    <w:rsid w:val="007E7091"/>
    <w:rsid w:val="007F0677"/>
    <w:rsid w:val="007F072E"/>
    <w:rsid w:val="007F13C4"/>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43E"/>
    <w:rsid w:val="00810A3F"/>
    <w:rsid w:val="008112E8"/>
    <w:rsid w:val="00811B55"/>
    <w:rsid w:val="00811FCB"/>
    <w:rsid w:val="00814DF6"/>
    <w:rsid w:val="008158D6"/>
    <w:rsid w:val="00816F0B"/>
    <w:rsid w:val="00817196"/>
    <w:rsid w:val="0082252B"/>
    <w:rsid w:val="008235DB"/>
    <w:rsid w:val="00824AB4"/>
    <w:rsid w:val="00825C42"/>
    <w:rsid w:val="00825D25"/>
    <w:rsid w:val="00827D6F"/>
    <w:rsid w:val="00827EF8"/>
    <w:rsid w:val="008314B0"/>
    <w:rsid w:val="0083279B"/>
    <w:rsid w:val="008328EA"/>
    <w:rsid w:val="0083410C"/>
    <w:rsid w:val="00834689"/>
    <w:rsid w:val="008367BD"/>
    <w:rsid w:val="008370EA"/>
    <w:rsid w:val="008376AC"/>
    <w:rsid w:val="008403CE"/>
    <w:rsid w:val="00841C98"/>
    <w:rsid w:val="00842EA5"/>
    <w:rsid w:val="00843E42"/>
    <w:rsid w:val="008444E8"/>
    <w:rsid w:val="00844E80"/>
    <w:rsid w:val="0084565C"/>
    <w:rsid w:val="008461F9"/>
    <w:rsid w:val="0084678E"/>
    <w:rsid w:val="00846FE7"/>
    <w:rsid w:val="0084774B"/>
    <w:rsid w:val="00852402"/>
    <w:rsid w:val="00852BBD"/>
    <w:rsid w:val="00854E76"/>
    <w:rsid w:val="00856911"/>
    <w:rsid w:val="00856AAA"/>
    <w:rsid w:val="00856E89"/>
    <w:rsid w:val="00862413"/>
    <w:rsid w:val="00862B39"/>
    <w:rsid w:val="0086462F"/>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F50"/>
    <w:rsid w:val="00877F18"/>
    <w:rsid w:val="00877F78"/>
    <w:rsid w:val="00880365"/>
    <w:rsid w:val="00883CE3"/>
    <w:rsid w:val="008858FB"/>
    <w:rsid w:val="0088600F"/>
    <w:rsid w:val="008923DC"/>
    <w:rsid w:val="00894A88"/>
    <w:rsid w:val="00894DF0"/>
    <w:rsid w:val="00895386"/>
    <w:rsid w:val="00897F88"/>
    <w:rsid w:val="008A07FB"/>
    <w:rsid w:val="008A14E0"/>
    <w:rsid w:val="008A1D9D"/>
    <w:rsid w:val="008A21FF"/>
    <w:rsid w:val="008A25DA"/>
    <w:rsid w:val="008A27CF"/>
    <w:rsid w:val="008A2CC4"/>
    <w:rsid w:val="008A2CE2"/>
    <w:rsid w:val="008A30AC"/>
    <w:rsid w:val="008A44B8"/>
    <w:rsid w:val="008A51A8"/>
    <w:rsid w:val="008A54C7"/>
    <w:rsid w:val="008A5FC1"/>
    <w:rsid w:val="008A77D8"/>
    <w:rsid w:val="008B0483"/>
    <w:rsid w:val="008B0B4C"/>
    <w:rsid w:val="008B120C"/>
    <w:rsid w:val="008B1988"/>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7EA"/>
    <w:rsid w:val="008C7B72"/>
    <w:rsid w:val="008C7D54"/>
    <w:rsid w:val="008D10E2"/>
    <w:rsid w:val="008D23DB"/>
    <w:rsid w:val="008D2BA4"/>
    <w:rsid w:val="008D34F1"/>
    <w:rsid w:val="008D39D8"/>
    <w:rsid w:val="008D3FFD"/>
    <w:rsid w:val="008D6D1A"/>
    <w:rsid w:val="008E065E"/>
    <w:rsid w:val="008E0927"/>
    <w:rsid w:val="008E09D0"/>
    <w:rsid w:val="008E1909"/>
    <w:rsid w:val="008E4E0B"/>
    <w:rsid w:val="008E5E99"/>
    <w:rsid w:val="008E711D"/>
    <w:rsid w:val="008E72EF"/>
    <w:rsid w:val="008F010D"/>
    <w:rsid w:val="008F026D"/>
    <w:rsid w:val="008F0EA2"/>
    <w:rsid w:val="008F1EAB"/>
    <w:rsid w:val="008F234C"/>
    <w:rsid w:val="008F2766"/>
    <w:rsid w:val="008F33DC"/>
    <w:rsid w:val="008F477F"/>
    <w:rsid w:val="008F4B57"/>
    <w:rsid w:val="008F68E1"/>
    <w:rsid w:val="008F7345"/>
    <w:rsid w:val="00900F0E"/>
    <w:rsid w:val="00901115"/>
    <w:rsid w:val="009012C2"/>
    <w:rsid w:val="00902350"/>
    <w:rsid w:val="0090336B"/>
    <w:rsid w:val="00904CFD"/>
    <w:rsid w:val="009053AA"/>
    <w:rsid w:val="00905990"/>
    <w:rsid w:val="00906939"/>
    <w:rsid w:val="00910B7D"/>
    <w:rsid w:val="00911DFB"/>
    <w:rsid w:val="009139D9"/>
    <w:rsid w:val="00913BD9"/>
    <w:rsid w:val="00913C97"/>
    <w:rsid w:val="00914303"/>
    <w:rsid w:val="00914AD8"/>
    <w:rsid w:val="00916079"/>
    <w:rsid w:val="00916118"/>
    <w:rsid w:val="00917688"/>
    <w:rsid w:val="00917CE9"/>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F52"/>
    <w:rsid w:val="0096430A"/>
    <w:rsid w:val="00964C28"/>
    <w:rsid w:val="00964CC7"/>
    <w:rsid w:val="0096554B"/>
    <w:rsid w:val="0096584A"/>
    <w:rsid w:val="00971F08"/>
    <w:rsid w:val="00973C34"/>
    <w:rsid w:val="0097493A"/>
    <w:rsid w:val="009749CF"/>
    <w:rsid w:val="0097603D"/>
    <w:rsid w:val="009761C6"/>
    <w:rsid w:val="00976949"/>
    <w:rsid w:val="00980321"/>
    <w:rsid w:val="00980477"/>
    <w:rsid w:val="00982379"/>
    <w:rsid w:val="00982946"/>
    <w:rsid w:val="009839A9"/>
    <w:rsid w:val="00985253"/>
    <w:rsid w:val="009853B3"/>
    <w:rsid w:val="0098550D"/>
    <w:rsid w:val="00985BFD"/>
    <w:rsid w:val="00987C2C"/>
    <w:rsid w:val="00990496"/>
    <w:rsid w:val="00990630"/>
    <w:rsid w:val="00990F81"/>
    <w:rsid w:val="009913A4"/>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6832"/>
    <w:rsid w:val="009D1069"/>
    <w:rsid w:val="009D1F11"/>
    <w:rsid w:val="009D3180"/>
    <w:rsid w:val="009D337A"/>
    <w:rsid w:val="009D4E32"/>
    <w:rsid w:val="009D4FF0"/>
    <w:rsid w:val="009D703C"/>
    <w:rsid w:val="009D718F"/>
    <w:rsid w:val="009E068F"/>
    <w:rsid w:val="009E14E0"/>
    <w:rsid w:val="009E1569"/>
    <w:rsid w:val="009E2351"/>
    <w:rsid w:val="009E2B48"/>
    <w:rsid w:val="009E2DD2"/>
    <w:rsid w:val="009E32D2"/>
    <w:rsid w:val="009E35DB"/>
    <w:rsid w:val="009E362C"/>
    <w:rsid w:val="009E47A3"/>
    <w:rsid w:val="009E581A"/>
    <w:rsid w:val="009E753A"/>
    <w:rsid w:val="009F08F3"/>
    <w:rsid w:val="009F0C99"/>
    <w:rsid w:val="009F1E46"/>
    <w:rsid w:val="009F344F"/>
    <w:rsid w:val="009F3D66"/>
    <w:rsid w:val="009F4D85"/>
    <w:rsid w:val="00A00680"/>
    <w:rsid w:val="00A00704"/>
    <w:rsid w:val="00A00F85"/>
    <w:rsid w:val="00A01C14"/>
    <w:rsid w:val="00A025FF"/>
    <w:rsid w:val="00A031D8"/>
    <w:rsid w:val="00A041FE"/>
    <w:rsid w:val="00A048A8"/>
    <w:rsid w:val="00A04F49"/>
    <w:rsid w:val="00A052C1"/>
    <w:rsid w:val="00A05A89"/>
    <w:rsid w:val="00A060FC"/>
    <w:rsid w:val="00A06454"/>
    <w:rsid w:val="00A13B72"/>
    <w:rsid w:val="00A13E54"/>
    <w:rsid w:val="00A15471"/>
    <w:rsid w:val="00A15745"/>
    <w:rsid w:val="00A16C61"/>
    <w:rsid w:val="00A16FA2"/>
    <w:rsid w:val="00A17426"/>
    <w:rsid w:val="00A17F63"/>
    <w:rsid w:val="00A2193B"/>
    <w:rsid w:val="00A2351A"/>
    <w:rsid w:val="00A255AA"/>
    <w:rsid w:val="00A25CEA"/>
    <w:rsid w:val="00A264A9"/>
    <w:rsid w:val="00A269E0"/>
    <w:rsid w:val="00A27785"/>
    <w:rsid w:val="00A278A1"/>
    <w:rsid w:val="00A30187"/>
    <w:rsid w:val="00A30B29"/>
    <w:rsid w:val="00A30DE4"/>
    <w:rsid w:val="00A335F7"/>
    <w:rsid w:val="00A33BAA"/>
    <w:rsid w:val="00A33EC7"/>
    <w:rsid w:val="00A3448A"/>
    <w:rsid w:val="00A36297"/>
    <w:rsid w:val="00A36BE0"/>
    <w:rsid w:val="00A41E2B"/>
    <w:rsid w:val="00A4466F"/>
    <w:rsid w:val="00A4597C"/>
    <w:rsid w:val="00A45B74"/>
    <w:rsid w:val="00A47318"/>
    <w:rsid w:val="00A50E67"/>
    <w:rsid w:val="00A52E1D"/>
    <w:rsid w:val="00A54FBD"/>
    <w:rsid w:val="00A55B8E"/>
    <w:rsid w:val="00A566D4"/>
    <w:rsid w:val="00A60726"/>
    <w:rsid w:val="00A60F67"/>
    <w:rsid w:val="00A61499"/>
    <w:rsid w:val="00A62A77"/>
    <w:rsid w:val="00A6337B"/>
    <w:rsid w:val="00A63397"/>
    <w:rsid w:val="00A63483"/>
    <w:rsid w:val="00A6419F"/>
    <w:rsid w:val="00A642E7"/>
    <w:rsid w:val="00A657D7"/>
    <w:rsid w:val="00A660AC"/>
    <w:rsid w:val="00A66B63"/>
    <w:rsid w:val="00A67E6C"/>
    <w:rsid w:val="00A70360"/>
    <w:rsid w:val="00A7052A"/>
    <w:rsid w:val="00A7066D"/>
    <w:rsid w:val="00A7076D"/>
    <w:rsid w:val="00A71B99"/>
    <w:rsid w:val="00A7224A"/>
    <w:rsid w:val="00A739D0"/>
    <w:rsid w:val="00A73EDE"/>
    <w:rsid w:val="00A7402E"/>
    <w:rsid w:val="00A75CB1"/>
    <w:rsid w:val="00A760E9"/>
    <w:rsid w:val="00A761D4"/>
    <w:rsid w:val="00A77EC4"/>
    <w:rsid w:val="00A81926"/>
    <w:rsid w:val="00A853FE"/>
    <w:rsid w:val="00A85C6C"/>
    <w:rsid w:val="00A85EF6"/>
    <w:rsid w:val="00A86EC3"/>
    <w:rsid w:val="00A90742"/>
    <w:rsid w:val="00A92879"/>
    <w:rsid w:val="00A9433C"/>
    <w:rsid w:val="00A9442A"/>
    <w:rsid w:val="00A959E6"/>
    <w:rsid w:val="00A96A62"/>
    <w:rsid w:val="00A96B2E"/>
    <w:rsid w:val="00AA016F"/>
    <w:rsid w:val="00AA07BB"/>
    <w:rsid w:val="00AA1ED6"/>
    <w:rsid w:val="00AA2151"/>
    <w:rsid w:val="00AA3C41"/>
    <w:rsid w:val="00AA4DDD"/>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D5352"/>
    <w:rsid w:val="00AD68ED"/>
    <w:rsid w:val="00AD7E1F"/>
    <w:rsid w:val="00AE27AC"/>
    <w:rsid w:val="00AE2FEB"/>
    <w:rsid w:val="00AE40E0"/>
    <w:rsid w:val="00AE490B"/>
    <w:rsid w:val="00AE4DBA"/>
    <w:rsid w:val="00AE4F07"/>
    <w:rsid w:val="00AE5B8D"/>
    <w:rsid w:val="00AE5D18"/>
    <w:rsid w:val="00AE7823"/>
    <w:rsid w:val="00AE7998"/>
    <w:rsid w:val="00AE7CBA"/>
    <w:rsid w:val="00AF0198"/>
    <w:rsid w:val="00AF0E96"/>
    <w:rsid w:val="00AF1C2D"/>
    <w:rsid w:val="00AF1C5D"/>
    <w:rsid w:val="00AF2DF4"/>
    <w:rsid w:val="00AF3C84"/>
    <w:rsid w:val="00AF42D7"/>
    <w:rsid w:val="00B00240"/>
    <w:rsid w:val="00B006FE"/>
    <w:rsid w:val="00B007CB"/>
    <w:rsid w:val="00B00BA6"/>
    <w:rsid w:val="00B00F02"/>
    <w:rsid w:val="00B01032"/>
    <w:rsid w:val="00B019B2"/>
    <w:rsid w:val="00B01EA9"/>
    <w:rsid w:val="00B02AA9"/>
    <w:rsid w:val="00B02FA3"/>
    <w:rsid w:val="00B03374"/>
    <w:rsid w:val="00B05084"/>
    <w:rsid w:val="00B110F3"/>
    <w:rsid w:val="00B1137B"/>
    <w:rsid w:val="00B1174B"/>
    <w:rsid w:val="00B13BC8"/>
    <w:rsid w:val="00B14220"/>
    <w:rsid w:val="00B147EF"/>
    <w:rsid w:val="00B157F9"/>
    <w:rsid w:val="00B16AC4"/>
    <w:rsid w:val="00B20256"/>
    <w:rsid w:val="00B20D09"/>
    <w:rsid w:val="00B26980"/>
    <w:rsid w:val="00B2763F"/>
    <w:rsid w:val="00B27AAC"/>
    <w:rsid w:val="00B30929"/>
    <w:rsid w:val="00B30F95"/>
    <w:rsid w:val="00B31B30"/>
    <w:rsid w:val="00B36A76"/>
    <w:rsid w:val="00B36F5B"/>
    <w:rsid w:val="00B372AA"/>
    <w:rsid w:val="00B40445"/>
    <w:rsid w:val="00B41888"/>
    <w:rsid w:val="00B42B17"/>
    <w:rsid w:val="00B43526"/>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857"/>
    <w:rsid w:val="00B6445C"/>
    <w:rsid w:val="00B65120"/>
    <w:rsid w:val="00B664C7"/>
    <w:rsid w:val="00B67F1E"/>
    <w:rsid w:val="00B67FD6"/>
    <w:rsid w:val="00B700A7"/>
    <w:rsid w:val="00B709DD"/>
    <w:rsid w:val="00B70CCA"/>
    <w:rsid w:val="00B733B7"/>
    <w:rsid w:val="00B73663"/>
    <w:rsid w:val="00B739F6"/>
    <w:rsid w:val="00B74BE7"/>
    <w:rsid w:val="00B74C0C"/>
    <w:rsid w:val="00B75823"/>
    <w:rsid w:val="00B75A51"/>
    <w:rsid w:val="00B761E0"/>
    <w:rsid w:val="00B769D8"/>
    <w:rsid w:val="00B80A81"/>
    <w:rsid w:val="00B81A6C"/>
    <w:rsid w:val="00B82076"/>
    <w:rsid w:val="00B8387B"/>
    <w:rsid w:val="00B84AC6"/>
    <w:rsid w:val="00B853E1"/>
    <w:rsid w:val="00B85DE5"/>
    <w:rsid w:val="00B86ECD"/>
    <w:rsid w:val="00B87F99"/>
    <w:rsid w:val="00B90F73"/>
    <w:rsid w:val="00B91A6C"/>
    <w:rsid w:val="00B929E5"/>
    <w:rsid w:val="00B93B59"/>
    <w:rsid w:val="00B9406A"/>
    <w:rsid w:val="00B95E52"/>
    <w:rsid w:val="00B973A1"/>
    <w:rsid w:val="00BA2280"/>
    <w:rsid w:val="00BA2A08"/>
    <w:rsid w:val="00BA4329"/>
    <w:rsid w:val="00BA4847"/>
    <w:rsid w:val="00BA56D2"/>
    <w:rsid w:val="00BA61B7"/>
    <w:rsid w:val="00BA76E0"/>
    <w:rsid w:val="00BB0AA4"/>
    <w:rsid w:val="00BB145B"/>
    <w:rsid w:val="00BB2A25"/>
    <w:rsid w:val="00BB2D36"/>
    <w:rsid w:val="00BB36E4"/>
    <w:rsid w:val="00BB4D4C"/>
    <w:rsid w:val="00BB51E9"/>
    <w:rsid w:val="00BC0613"/>
    <w:rsid w:val="00BC0FDC"/>
    <w:rsid w:val="00BC188C"/>
    <w:rsid w:val="00BC3053"/>
    <w:rsid w:val="00BC324D"/>
    <w:rsid w:val="00BC413C"/>
    <w:rsid w:val="00BC41F8"/>
    <w:rsid w:val="00BC4D2E"/>
    <w:rsid w:val="00BC53ED"/>
    <w:rsid w:val="00BD0855"/>
    <w:rsid w:val="00BD48AC"/>
    <w:rsid w:val="00BD505F"/>
    <w:rsid w:val="00BD5A79"/>
    <w:rsid w:val="00BD5CDA"/>
    <w:rsid w:val="00BD5F1A"/>
    <w:rsid w:val="00BD5F21"/>
    <w:rsid w:val="00BD6758"/>
    <w:rsid w:val="00BD6C50"/>
    <w:rsid w:val="00BE1212"/>
    <w:rsid w:val="00BE1234"/>
    <w:rsid w:val="00BE1680"/>
    <w:rsid w:val="00BE1C75"/>
    <w:rsid w:val="00BE25D5"/>
    <w:rsid w:val="00BE2FA6"/>
    <w:rsid w:val="00BE333F"/>
    <w:rsid w:val="00BE505C"/>
    <w:rsid w:val="00BE7406"/>
    <w:rsid w:val="00BE7603"/>
    <w:rsid w:val="00BF136A"/>
    <w:rsid w:val="00BF1674"/>
    <w:rsid w:val="00BF17DE"/>
    <w:rsid w:val="00BF3279"/>
    <w:rsid w:val="00BF3D84"/>
    <w:rsid w:val="00BF5068"/>
    <w:rsid w:val="00BF74C7"/>
    <w:rsid w:val="00BF7642"/>
    <w:rsid w:val="00C015F1"/>
    <w:rsid w:val="00C01D5C"/>
    <w:rsid w:val="00C01F33"/>
    <w:rsid w:val="00C02A4C"/>
    <w:rsid w:val="00C02CC6"/>
    <w:rsid w:val="00C02E98"/>
    <w:rsid w:val="00C03678"/>
    <w:rsid w:val="00C040F7"/>
    <w:rsid w:val="00C042D3"/>
    <w:rsid w:val="00C044AB"/>
    <w:rsid w:val="00C0464E"/>
    <w:rsid w:val="00C04974"/>
    <w:rsid w:val="00C04E2F"/>
    <w:rsid w:val="00C05706"/>
    <w:rsid w:val="00C07377"/>
    <w:rsid w:val="00C07810"/>
    <w:rsid w:val="00C10478"/>
    <w:rsid w:val="00C115EC"/>
    <w:rsid w:val="00C12107"/>
    <w:rsid w:val="00C121A9"/>
    <w:rsid w:val="00C13C93"/>
    <w:rsid w:val="00C140D3"/>
    <w:rsid w:val="00C14D4B"/>
    <w:rsid w:val="00C14F0B"/>
    <w:rsid w:val="00C151BA"/>
    <w:rsid w:val="00C154BB"/>
    <w:rsid w:val="00C156EB"/>
    <w:rsid w:val="00C16685"/>
    <w:rsid w:val="00C22DBE"/>
    <w:rsid w:val="00C2536D"/>
    <w:rsid w:val="00C25ECC"/>
    <w:rsid w:val="00C279B5"/>
    <w:rsid w:val="00C27C45"/>
    <w:rsid w:val="00C33B33"/>
    <w:rsid w:val="00C36A50"/>
    <w:rsid w:val="00C3719D"/>
    <w:rsid w:val="00C41081"/>
    <w:rsid w:val="00C427ED"/>
    <w:rsid w:val="00C42FD9"/>
    <w:rsid w:val="00C43467"/>
    <w:rsid w:val="00C434D5"/>
    <w:rsid w:val="00C4445A"/>
    <w:rsid w:val="00C454C7"/>
    <w:rsid w:val="00C456DF"/>
    <w:rsid w:val="00C4762D"/>
    <w:rsid w:val="00C47FAC"/>
    <w:rsid w:val="00C50928"/>
    <w:rsid w:val="00C51092"/>
    <w:rsid w:val="00C52790"/>
    <w:rsid w:val="00C54995"/>
    <w:rsid w:val="00C54D41"/>
    <w:rsid w:val="00C55C6F"/>
    <w:rsid w:val="00C60783"/>
    <w:rsid w:val="00C64644"/>
    <w:rsid w:val="00C64672"/>
    <w:rsid w:val="00C64B37"/>
    <w:rsid w:val="00C6549C"/>
    <w:rsid w:val="00C70697"/>
    <w:rsid w:val="00C71A38"/>
    <w:rsid w:val="00C71F71"/>
    <w:rsid w:val="00C72EF4"/>
    <w:rsid w:val="00C73202"/>
    <w:rsid w:val="00C73FA8"/>
    <w:rsid w:val="00C75D2F"/>
    <w:rsid w:val="00C75E8F"/>
    <w:rsid w:val="00C767BE"/>
    <w:rsid w:val="00C76E3C"/>
    <w:rsid w:val="00C775CD"/>
    <w:rsid w:val="00C8006C"/>
    <w:rsid w:val="00C80DD7"/>
    <w:rsid w:val="00C81568"/>
    <w:rsid w:val="00C83B70"/>
    <w:rsid w:val="00C84A6E"/>
    <w:rsid w:val="00C85A92"/>
    <w:rsid w:val="00C87E79"/>
    <w:rsid w:val="00C9018E"/>
    <w:rsid w:val="00C9027A"/>
    <w:rsid w:val="00C9058E"/>
    <w:rsid w:val="00C9068E"/>
    <w:rsid w:val="00C91032"/>
    <w:rsid w:val="00C91CE5"/>
    <w:rsid w:val="00C92663"/>
    <w:rsid w:val="00C933DA"/>
    <w:rsid w:val="00C93ABF"/>
    <w:rsid w:val="00C93C4B"/>
    <w:rsid w:val="00C944AB"/>
    <w:rsid w:val="00C95B40"/>
    <w:rsid w:val="00C96AC5"/>
    <w:rsid w:val="00C9738A"/>
    <w:rsid w:val="00C97E62"/>
    <w:rsid w:val="00CA1068"/>
    <w:rsid w:val="00CA11E6"/>
    <w:rsid w:val="00CA1558"/>
    <w:rsid w:val="00CA1ED8"/>
    <w:rsid w:val="00CA2417"/>
    <w:rsid w:val="00CA3F48"/>
    <w:rsid w:val="00CA4F63"/>
    <w:rsid w:val="00CA54E2"/>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62"/>
    <w:rsid w:val="00CC3EA0"/>
    <w:rsid w:val="00CC54EA"/>
    <w:rsid w:val="00CC5E52"/>
    <w:rsid w:val="00CC6530"/>
    <w:rsid w:val="00CC7B45"/>
    <w:rsid w:val="00CD0898"/>
    <w:rsid w:val="00CD1188"/>
    <w:rsid w:val="00CD2ED1"/>
    <w:rsid w:val="00CD337B"/>
    <w:rsid w:val="00CD512A"/>
    <w:rsid w:val="00CD61A1"/>
    <w:rsid w:val="00CE0424"/>
    <w:rsid w:val="00CE1D71"/>
    <w:rsid w:val="00CE7453"/>
    <w:rsid w:val="00CE7561"/>
    <w:rsid w:val="00CF1354"/>
    <w:rsid w:val="00CF3154"/>
    <w:rsid w:val="00CF3B1F"/>
    <w:rsid w:val="00CF3BF6"/>
    <w:rsid w:val="00CF625B"/>
    <w:rsid w:val="00CF687E"/>
    <w:rsid w:val="00CF74E2"/>
    <w:rsid w:val="00D0281B"/>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1481A"/>
    <w:rsid w:val="00D20162"/>
    <w:rsid w:val="00D22B56"/>
    <w:rsid w:val="00D239A7"/>
    <w:rsid w:val="00D23C44"/>
    <w:rsid w:val="00D23CF9"/>
    <w:rsid w:val="00D23F47"/>
    <w:rsid w:val="00D2409C"/>
    <w:rsid w:val="00D25A53"/>
    <w:rsid w:val="00D25B71"/>
    <w:rsid w:val="00D25C6B"/>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2D01"/>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7B1D"/>
    <w:rsid w:val="00D8021F"/>
    <w:rsid w:val="00D80383"/>
    <w:rsid w:val="00D8102F"/>
    <w:rsid w:val="00D81BE9"/>
    <w:rsid w:val="00D81DE3"/>
    <w:rsid w:val="00D823C6"/>
    <w:rsid w:val="00D831A9"/>
    <w:rsid w:val="00D83594"/>
    <w:rsid w:val="00D837DF"/>
    <w:rsid w:val="00D86CA3"/>
    <w:rsid w:val="00D86E69"/>
    <w:rsid w:val="00D871CE"/>
    <w:rsid w:val="00D8741A"/>
    <w:rsid w:val="00D876D6"/>
    <w:rsid w:val="00D9196D"/>
    <w:rsid w:val="00D92023"/>
    <w:rsid w:val="00D92982"/>
    <w:rsid w:val="00D93762"/>
    <w:rsid w:val="00D9433E"/>
    <w:rsid w:val="00D94D7C"/>
    <w:rsid w:val="00D9561B"/>
    <w:rsid w:val="00D9783B"/>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C48"/>
    <w:rsid w:val="00DB377D"/>
    <w:rsid w:val="00DB4C5E"/>
    <w:rsid w:val="00DB742A"/>
    <w:rsid w:val="00DB7696"/>
    <w:rsid w:val="00DC2D36"/>
    <w:rsid w:val="00DC2E52"/>
    <w:rsid w:val="00DC516D"/>
    <w:rsid w:val="00DC53CC"/>
    <w:rsid w:val="00DC53EF"/>
    <w:rsid w:val="00DC5FBF"/>
    <w:rsid w:val="00DC7440"/>
    <w:rsid w:val="00DD0088"/>
    <w:rsid w:val="00DD088B"/>
    <w:rsid w:val="00DD24F7"/>
    <w:rsid w:val="00DD2677"/>
    <w:rsid w:val="00DD2C29"/>
    <w:rsid w:val="00DD4355"/>
    <w:rsid w:val="00DD53D5"/>
    <w:rsid w:val="00DD61F7"/>
    <w:rsid w:val="00DE394D"/>
    <w:rsid w:val="00DE3DA5"/>
    <w:rsid w:val="00DE4550"/>
    <w:rsid w:val="00DE46EB"/>
    <w:rsid w:val="00DE47A5"/>
    <w:rsid w:val="00DE5608"/>
    <w:rsid w:val="00DE58D0"/>
    <w:rsid w:val="00DE6057"/>
    <w:rsid w:val="00DE654F"/>
    <w:rsid w:val="00DE7131"/>
    <w:rsid w:val="00DE77B4"/>
    <w:rsid w:val="00DF0B6E"/>
    <w:rsid w:val="00DF15E0"/>
    <w:rsid w:val="00DF28E5"/>
    <w:rsid w:val="00DF37A0"/>
    <w:rsid w:val="00DF3C79"/>
    <w:rsid w:val="00DF4D3E"/>
    <w:rsid w:val="00DF6E1C"/>
    <w:rsid w:val="00E02C39"/>
    <w:rsid w:val="00E047A4"/>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FF"/>
    <w:rsid w:val="00E2214D"/>
    <w:rsid w:val="00E22330"/>
    <w:rsid w:val="00E22662"/>
    <w:rsid w:val="00E22D69"/>
    <w:rsid w:val="00E22FA7"/>
    <w:rsid w:val="00E231AE"/>
    <w:rsid w:val="00E232BB"/>
    <w:rsid w:val="00E23A8E"/>
    <w:rsid w:val="00E2584F"/>
    <w:rsid w:val="00E25AEF"/>
    <w:rsid w:val="00E27DD2"/>
    <w:rsid w:val="00E30B5A"/>
    <w:rsid w:val="00E3123D"/>
    <w:rsid w:val="00E31461"/>
    <w:rsid w:val="00E31D43"/>
    <w:rsid w:val="00E32608"/>
    <w:rsid w:val="00E34188"/>
    <w:rsid w:val="00E34B6E"/>
    <w:rsid w:val="00E34F96"/>
    <w:rsid w:val="00E353C8"/>
    <w:rsid w:val="00E35559"/>
    <w:rsid w:val="00E359B0"/>
    <w:rsid w:val="00E3620C"/>
    <w:rsid w:val="00E3723A"/>
    <w:rsid w:val="00E37860"/>
    <w:rsid w:val="00E37A4C"/>
    <w:rsid w:val="00E40EF5"/>
    <w:rsid w:val="00E41C1D"/>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52E"/>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690"/>
    <w:rsid w:val="00E917F9"/>
    <w:rsid w:val="00E9245B"/>
    <w:rsid w:val="00E9291C"/>
    <w:rsid w:val="00E92946"/>
    <w:rsid w:val="00E93954"/>
    <w:rsid w:val="00E93FFE"/>
    <w:rsid w:val="00E94F8A"/>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494D"/>
    <w:rsid w:val="00EC5653"/>
    <w:rsid w:val="00EC607E"/>
    <w:rsid w:val="00EC6D37"/>
    <w:rsid w:val="00EC71CE"/>
    <w:rsid w:val="00EC77A7"/>
    <w:rsid w:val="00ED1006"/>
    <w:rsid w:val="00ED2A41"/>
    <w:rsid w:val="00ED4091"/>
    <w:rsid w:val="00ED578E"/>
    <w:rsid w:val="00ED5DED"/>
    <w:rsid w:val="00ED5E1D"/>
    <w:rsid w:val="00EE0009"/>
    <w:rsid w:val="00EE29E6"/>
    <w:rsid w:val="00EE3237"/>
    <w:rsid w:val="00EE520B"/>
    <w:rsid w:val="00EE59C8"/>
    <w:rsid w:val="00EE778E"/>
    <w:rsid w:val="00EF025F"/>
    <w:rsid w:val="00EF09B1"/>
    <w:rsid w:val="00EF18FE"/>
    <w:rsid w:val="00EF430C"/>
    <w:rsid w:val="00EF5787"/>
    <w:rsid w:val="00EF59B8"/>
    <w:rsid w:val="00EF60D0"/>
    <w:rsid w:val="00EF73CD"/>
    <w:rsid w:val="00F00F8D"/>
    <w:rsid w:val="00F01331"/>
    <w:rsid w:val="00F01A3B"/>
    <w:rsid w:val="00F02714"/>
    <w:rsid w:val="00F03ECA"/>
    <w:rsid w:val="00F045AA"/>
    <w:rsid w:val="00F04A13"/>
    <w:rsid w:val="00F0528D"/>
    <w:rsid w:val="00F06C67"/>
    <w:rsid w:val="00F06DFD"/>
    <w:rsid w:val="00F071D1"/>
    <w:rsid w:val="00F07533"/>
    <w:rsid w:val="00F10629"/>
    <w:rsid w:val="00F1189E"/>
    <w:rsid w:val="00F125ED"/>
    <w:rsid w:val="00F12E31"/>
    <w:rsid w:val="00F15FA5"/>
    <w:rsid w:val="00F204A3"/>
    <w:rsid w:val="00F209B7"/>
    <w:rsid w:val="00F20C76"/>
    <w:rsid w:val="00F2118E"/>
    <w:rsid w:val="00F21281"/>
    <w:rsid w:val="00F2136A"/>
    <w:rsid w:val="00F2376F"/>
    <w:rsid w:val="00F243D8"/>
    <w:rsid w:val="00F24C49"/>
    <w:rsid w:val="00F25B66"/>
    <w:rsid w:val="00F26B63"/>
    <w:rsid w:val="00F26BB4"/>
    <w:rsid w:val="00F27855"/>
    <w:rsid w:val="00F278E9"/>
    <w:rsid w:val="00F30828"/>
    <w:rsid w:val="00F313D6"/>
    <w:rsid w:val="00F32F2E"/>
    <w:rsid w:val="00F33AC3"/>
    <w:rsid w:val="00F35EF1"/>
    <w:rsid w:val="00F40F0C"/>
    <w:rsid w:val="00F40F97"/>
    <w:rsid w:val="00F41D9F"/>
    <w:rsid w:val="00F4409D"/>
    <w:rsid w:val="00F4766C"/>
    <w:rsid w:val="00F476C4"/>
    <w:rsid w:val="00F47B0E"/>
    <w:rsid w:val="00F5060E"/>
    <w:rsid w:val="00F507D1"/>
    <w:rsid w:val="00F519CE"/>
    <w:rsid w:val="00F51ADA"/>
    <w:rsid w:val="00F5206D"/>
    <w:rsid w:val="00F52A16"/>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804BE"/>
    <w:rsid w:val="00F817CE"/>
    <w:rsid w:val="00F817FA"/>
    <w:rsid w:val="00F83179"/>
    <w:rsid w:val="00F83FEE"/>
    <w:rsid w:val="00F8456C"/>
    <w:rsid w:val="00F84A14"/>
    <w:rsid w:val="00F859D8"/>
    <w:rsid w:val="00F861B5"/>
    <w:rsid w:val="00F868F5"/>
    <w:rsid w:val="00F87C92"/>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5CB"/>
    <w:rsid w:val="00FB4918"/>
    <w:rsid w:val="00FB4C80"/>
    <w:rsid w:val="00FB6A6A"/>
    <w:rsid w:val="00FB715C"/>
    <w:rsid w:val="00FB76F8"/>
    <w:rsid w:val="00FC58B2"/>
    <w:rsid w:val="00FC7429"/>
    <w:rsid w:val="00FD07F6"/>
    <w:rsid w:val="00FD1EC8"/>
    <w:rsid w:val="00FD2187"/>
    <w:rsid w:val="00FD3500"/>
    <w:rsid w:val="00FD3721"/>
    <w:rsid w:val="00FD4215"/>
    <w:rsid w:val="00FD47ED"/>
    <w:rsid w:val="00FD4907"/>
    <w:rsid w:val="00FD5337"/>
    <w:rsid w:val="00FD74DB"/>
    <w:rsid w:val="00FD7660"/>
    <w:rsid w:val="00FD7EB8"/>
    <w:rsid w:val="00FD7F85"/>
    <w:rsid w:val="00FE0599"/>
    <w:rsid w:val="00FE0655"/>
    <w:rsid w:val="00FE1CF2"/>
    <w:rsid w:val="00FE1E81"/>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79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6A67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79E"/>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png"/><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e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BA013-B720-4589-84BA-330A4AC9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5637</Words>
  <Characters>32136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2019-01-11T22:19:00Z</dcterms:created>
  <dcterms:modified xsi:type="dcterms:W3CDTF">2019-01-11T22:26:00Z</dcterms:modified>
</cp:coreProperties>
</file>